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adjustRightInd/>
        <w:snapToGrid/>
        <w:spacing w:after="0" w:line="450" w:lineRule="atLeast"/>
        <w:jc w:val="center"/>
        <w:rPr>
          <w:rFonts w:ascii="微软雅黑" w:hAnsi="微软雅黑" w:cs="宋体"/>
          <w:color w:val="4C4C4C"/>
          <w:sz w:val="33"/>
          <w:szCs w:val="33"/>
        </w:rPr>
      </w:pPr>
      <w:r>
        <w:rPr>
          <w:rFonts w:hint="eastAsia" w:ascii="微软雅黑" w:hAnsi="微软雅黑" w:cs="宋体"/>
          <w:color w:val="4C4C4C"/>
          <w:sz w:val="33"/>
          <w:szCs w:val="33"/>
        </w:rPr>
        <w:t>关于印发公路建设项目评标专家库管理办法的通知</w:t>
      </w:r>
    </w:p>
    <w:p>
      <w:pPr>
        <w:shd w:val="clear" w:color="auto" w:fill="FFFFFF"/>
        <w:adjustRightInd/>
        <w:snapToGrid/>
        <w:spacing w:after="0" w:line="750" w:lineRule="atLeast"/>
        <w:jc w:val="right"/>
        <w:rPr>
          <w:rFonts w:ascii="微软雅黑" w:hAnsi="微软雅黑" w:cs="宋体"/>
          <w:color w:val="878787"/>
          <w:sz w:val="18"/>
          <w:szCs w:val="18"/>
        </w:rPr>
      </w:pPr>
      <w:r>
        <w:rPr>
          <w:rFonts w:hint="eastAsia" w:ascii="微软雅黑" w:hAnsi="微软雅黑" w:cs="宋体"/>
          <w:color w:val="878787"/>
          <w:sz w:val="18"/>
          <w:szCs w:val="18"/>
        </w:rPr>
        <w:t>字号：</w:t>
      </w:r>
      <w:r>
        <w:fldChar w:fldCharType="begin"/>
      </w:r>
      <w:r>
        <w:instrText xml:space="preserve"> HYPERLINK "http://credit.mot.gov.cn/VURL2bcd400c/OTLe34ddaf5/VURL35bb8235/OTLea01ec51/VURLdfaceede/OTL41f36ddf/VURLea4cd7a5/OTL230e98b5/VURLfe7714b5/OTL41f36ddf/OTL41f36ddf/OTL818fb0e1/VURLea4cd7a5/OTL230e98b5/VURL93742ec3/OTL41f36ddf/OTL41f36ddf/OTL9d364c78/VURL5cd45ad0/OTL41f36ddf/OTLa34bd795/VURL4afe3e57/OTLd9d4178d/VURL16d5dd4c/OTLd742a927/VURL27a15c06/OTL41f36ddf/OTL2bbb016e/VURL8703b8d9/OTL38e3734e/OTL7673fe6f" </w:instrText>
      </w:r>
      <w:r>
        <w:fldChar w:fldCharType="separate"/>
      </w:r>
      <w:r>
        <w:rPr>
          <w:rFonts w:hint="eastAsia" w:ascii="微软雅黑" w:hAnsi="微软雅黑" w:cs="宋体"/>
          <w:color w:val="4A4A4A"/>
          <w:sz w:val="18"/>
        </w:rPr>
        <w:t>大</w:t>
      </w:r>
      <w:r>
        <w:rPr>
          <w:rFonts w:hint="eastAsia" w:ascii="微软雅黑" w:hAnsi="微软雅黑" w:cs="宋体"/>
          <w:color w:val="4A4A4A"/>
          <w:sz w:val="18"/>
        </w:rPr>
        <w:fldChar w:fldCharType="end"/>
      </w:r>
      <w:r>
        <w:rPr>
          <w:rFonts w:hint="eastAsia" w:ascii="微软雅黑" w:hAnsi="微软雅黑" w:cs="宋体"/>
          <w:color w:val="878787"/>
          <w:sz w:val="18"/>
        </w:rPr>
        <w:t> </w:t>
      </w:r>
      <w:r>
        <w:fldChar w:fldCharType="begin"/>
      </w:r>
      <w:r>
        <w:instrText xml:space="preserve"> HYPERLINK "http://credit.mot.gov.cn/VURL2bcd400c/OTLe34ddaf5/VURL35bb8235/OTLea01ec51/VURLdfaceede/OTL41f36ddf/VURLea4cd7a5/OTL230e98b5/VURLfe7714b5/OTL41f36ddf/OTL41f36ddf/OTL818fb0e1/VURLea4cd7a5/OTL230e98b5/VURL93742ec3/OTL41f36ddf/OTL41f36ddf/OTL9d364c78/VURL5cd45ad0/OTL41f36ddf/OTLa34bd795/VURL4afe3e57/OTLd9d4178d/VURL16d5dd4c/OTLd742a927/VURL27a15c06/OTL41f36ddf/OTL2bbb016e/VURL8703b8d9/OTL38e3734e/OTL7673fe6f" </w:instrText>
      </w:r>
      <w:r>
        <w:fldChar w:fldCharType="separate"/>
      </w:r>
      <w:r>
        <w:rPr>
          <w:rFonts w:hint="eastAsia" w:ascii="微软雅黑" w:hAnsi="微软雅黑" w:cs="宋体"/>
          <w:color w:val="4A4A4A"/>
          <w:sz w:val="18"/>
        </w:rPr>
        <w:t>中</w:t>
      </w:r>
      <w:r>
        <w:rPr>
          <w:rFonts w:hint="eastAsia" w:ascii="微软雅黑" w:hAnsi="微软雅黑" w:cs="宋体"/>
          <w:color w:val="4A4A4A"/>
          <w:sz w:val="18"/>
        </w:rPr>
        <w:fldChar w:fldCharType="end"/>
      </w:r>
      <w:r>
        <w:rPr>
          <w:rFonts w:hint="eastAsia" w:ascii="微软雅黑" w:hAnsi="微软雅黑" w:cs="宋体"/>
          <w:color w:val="878787"/>
          <w:sz w:val="18"/>
        </w:rPr>
        <w:t> </w:t>
      </w:r>
      <w:r>
        <w:fldChar w:fldCharType="begin"/>
      </w:r>
      <w:r>
        <w:instrText xml:space="preserve"> HYPERLINK "http://credit.mot.gov.cn/VURL2bcd400c/OTLe34ddaf5/VURL35bb8235/OTLea01ec51/VURLdfaceede/OTL41f36ddf/VURLea4cd7a5/OTL230e98b5/VURLfe7714b5/OTL41f36ddf/OTL41f36ddf/OTL818fb0e1/VURLea4cd7a5/OTL230e98b5/VURL93742ec3/OTL41f36ddf/OTL41f36ddf/OTL9d364c78/VURL5cd45ad0/OTL41f36ddf/OTLa34bd795/VURL4afe3e57/OTLd9d4178d/VURL16d5dd4c/OTLd742a927/VURL27a15c06/OTL41f36ddf/OTL2bbb016e/VURL8703b8d9/OTL38e3734e/OTL7673fe6f" </w:instrText>
      </w:r>
      <w:r>
        <w:fldChar w:fldCharType="separate"/>
      </w:r>
      <w:r>
        <w:rPr>
          <w:rFonts w:hint="eastAsia" w:ascii="微软雅黑" w:hAnsi="微软雅黑" w:cs="宋体"/>
          <w:color w:val="4A4A4A"/>
          <w:sz w:val="18"/>
        </w:rPr>
        <w:t>小</w:t>
      </w:r>
      <w:r>
        <w:rPr>
          <w:rFonts w:hint="eastAsia" w:ascii="微软雅黑" w:hAnsi="微软雅黑" w:cs="宋体"/>
          <w:color w:val="4A4A4A"/>
          <w:sz w:val="18"/>
        </w:rPr>
        <w:fldChar w:fldCharType="end"/>
      </w:r>
    </w:p>
    <w:p>
      <w:pPr>
        <w:shd w:val="clear" w:color="auto" w:fill="FFFFFF"/>
        <w:adjustRightInd/>
        <w:snapToGrid/>
        <w:spacing w:after="0" w:line="300" w:lineRule="atLeast"/>
        <w:jc w:val="right"/>
        <w:rPr>
          <w:rFonts w:ascii="微软雅黑" w:hAnsi="微软雅黑" w:cs="宋体"/>
          <w:color w:val="444444"/>
          <w:sz w:val="18"/>
          <w:szCs w:val="18"/>
        </w:rPr>
      </w:pPr>
      <w:r>
        <w:fldChar w:fldCharType="begin"/>
      </w:r>
      <w:r>
        <w:instrText xml:space="preserve"> HYPERLINK "javascript:window.print();" </w:instrText>
      </w:r>
      <w:r>
        <w:fldChar w:fldCharType="separate"/>
      </w:r>
      <w:r>
        <w:rPr>
          <w:rFonts w:hint="eastAsia" w:ascii="微软雅黑" w:hAnsi="微软雅黑" w:cs="宋体"/>
          <w:color w:val="4A4A4A"/>
          <w:sz w:val="18"/>
        </w:rPr>
        <w:t>我要打印</w:t>
      </w:r>
      <w:r>
        <w:rPr>
          <w:rFonts w:hint="eastAsia" w:ascii="微软雅黑" w:hAnsi="微软雅黑" w:cs="宋体"/>
          <w:color w:val="4A4A4A"/>
          <w:sz w:val="18"/>
        </w:rPr>
        <w:fldChar w:fldCharType="end"/>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各省、自治区、直辖市、新疆生产建设兵团交通运输厅（局、委），天津市市政公路管理局，部属各单位，部管各社团，有关交通运输企业：</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为加强对公路建设项目评标专家和评标专家库的管理，保证评标活动的公平、公正，部对《公路建设项目评标专家库管理办法》进行了修订，现予印发，请遵照执行。</w:t>
      </w:r>
    </w:p>
    <w:p>
      <w:pPr>
        <w:shd w:val="clear" w:color="auto" w:fill="FFFFFF"/>
        <w:adjustRightInd/>
        <w:snapToGrid/>
        <w:spacing w:after="0" w:line="450" w:lineRule="atLeast"/>
        <w:jc w:val="right"/>
        <w:rPr>
          <w:rFonts w:ascii="微软雅黑" w:hAnsi="微软雅黑" w:cs="宋体"/>
          <w:color w:val="333333"/>
          <w:sz w:val="21"/>
          <w:szCs w:val="21"/>
        </w:rPr>
      </w:pPr>
      <w:r>
        <w:rPr>
          <w:rFonts w:hint="eastAsia" w:ascii="微软雅黑" w:hAnsi="微软雅黑" w:cs="宋体"/>
          <w:color w:val="333333"/>
          <w:sz w:val="21"/>
          <w:szCs w:val="21"/>
        </w:rPr>
        <w:t>中华人民共和国交通运输部（章）</w:t>
      </w:r>
    </w:p>
    <w:p>
      <w:pPr>
        <w:shd w:val="clear" w:color="auto" w:fill="FFFFFF"/>
        <w:adjustRightInd/>
        <w:snapToGrid/>
        <w:spacing w:after="0" w:line="450" w:lineRule="atLeast"/>
        <w:jc w:val="right"/>
        <w:rPr>
          <w:rFonts w:ascii="微软雅黑" w:hAnsi="微软雅黑" w:cs="宋体"/>
          <w:color w:val="333333"/>
          <w:sz w:val="21"/>
          <w:szCs w:val="21"/>
        </w:rPr>
      </w:pPr>
      <w:r>
        <w:rPr>
          <w:rFonts w:hint="eastAsia" w:ascii="微软雅黑" w:hAnsi="微软雅黑" w:cs="宋体"/>
          <w:color w:val="333333"/>
          <w:sz w:val="21"/>
          <w:szCs w:val="21"/>
        </w:rPr>
        <w:t>二○一一年十二月二十九日</w:t>
      </w:r>
    </w:p>
    <w:p>
      <w:pPr>
        <w:shd w:val="clear" w:color="auto" w:fill="FFFFFF"/>
        <w:adjustRightInd/>
        <w:snapToGrid/>
        <w:spacing w:after="0" w:line="450" w:lineRule="atLeast"/>
        <w:jc w:val="center"/>
        <w:rPr>
          <w:rFonts w:ascii="微软雅黑" w:hAnsi="微软雅黑" w:cs="宋体"/>
          <w:color w:val="333333"/>
          <w:sz w:val="21"/>
          <w:szCs w:val="21"/>
        </w:rPr>
      </w:pPr>
      <w:r>
        <w:rPr>
          <w:rFonts w:hint="eastAsia" w:ascii="微软雅黑" w:hAnsi="微软雅黑" w:cs="宋体"/>
          <w:color w:val="333333"/>
          <w:sz w:val="21"/>
          <w:szCs w:val="21"/>
        </w:rPr>
        <w:t>公路建设项目评标专家库管理办法</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第一条　为加强对公路建设项目评标专家和评标专家库的管理，保证评标活动的公平、公正，根据《中华人民共和国招标投标法》、《评标委员会和评标方法暂行规定》以及《公路建设市场管理办法》等规定，制定本办法。</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第二条 本办法适用于公路建设项目评标专家库的更新、维护、使用、管理等活动。</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第三条　公路建设项目评标专家库管理实行统一管理、分级负责。</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第四条　国务院交通运输主管部门负责全国公路建设项目评标专家库的监督管理工作，主要职责是：</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（一）贯彻执行国家有关法律、法规，制定全国公路建设项目评标专家库管理的规章制度；</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（二）更新、维护并管理国家公路建设项目评标专家库及专家库管理系统；</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（三）指导和监督省级公路建设项目评标专家库管理工作；</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（四）依法受理投诉，查处相关违法行为；</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（五）法律、法规、规章规定的其他职责。</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第五条 省级交通运输主管部门负责本行政区域内公路建设项目评标专家库的监督管理工作，主要职责是：</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（一）贯彻执行国家有关法律、法规、规章，结合实际情况，制定本行政区域内公路建设项目评标专家库管理制度，并报国务院交通运输主管部门备案；</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（二）更新、维护并管理省级公路建设项目评标专家库及专家库管理系统；</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（三）监督管理国家公路建设项目评标专家库的专家抽取活动；</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（四）依法受理投诉，查处本行政区域内相关违法行为；</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（五）法律、法规、规章规定的其他职责。</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第六条 国家公路建设项目评标专家库专业分类标准如下：</w:t>
      </w:r>
    </w:p>
    <w:tbl>
      <w:tblPr>
        <w:tblStyle w:val="5"/>
        <w:tblW w:w="7670" w:type="dxa"/>
        <w:jc w:val="center"/>
        <w:tblInd w:w="0" w:type="dxa"/>
        <w:tblLayout w:type="fixed"/>
        <w:tblCellMar>
          <w:top w:w="0" w:type="dxa"/>
          <w:left w:w="0" w:type="dxa"/>
          <w:bottom w:w="0" w:type="dxa"/>
          <w:right w:w="0" w:type="dxa"/>
        </w:tblCellMar>
      </w:tblPr>
      <w:tblGrid>
        <w:gridCol w:w="659"/>
        <w:gridCol w:w="1781"/>
        <w:gridCol w:w="1781"/>
        <w:gridCol w:w="1781"/>
        <w:gridCol w:w="1668"/>
      </w:tblGrid>
      <w:tr>
        <w:tblPrEx>
          <w:tblLayout w:type="fixed"/>
          <w:tblCellMar>
            <w:top w:w="0" w:type="dxa"/>
            <w:left w:w="0" w:type="dxa"/>
            <w:bottom w:w="0" w:type="dxa"/>
            <w:right w:w="0" w:type="dxa"/>
          </w:tblCellMar>
        </w:tblPrEx>
        <w:trPr>
          <w:trHeight w:val="567" w:hRule="atLeast"/>
          <w:jc w:val="center"/>
        </w:trPr>
        <w:tc>
          <w:tcPr>
            <w:tcW w:w="65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类别</w:t>
            </w:r>
          </w:p>
        </w:tc>
        <w:tc>
          <w:tcPr>
            <w:tcW w:w="178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设计类（</w:t>
            </w:r>
            <w:r>
              <w:rPr>
                <w:rFonts w:hint="eastAsia" w:ascii="微软雅黑" w:hAnsi="微软雅黑" w:cs="宋体"/>
                <w:color w:val="333333"/>
                <w:sz w:val="18"/>
                <w:szCs w:val="18"/>
              </w:rPr>
              <w:t>A04</w:t>
            </w:r>
            <w:r>
              <w:rPr>
                <w:rFonts w:hint="eastAsia" w:ascii="宋体" w:hAnsi="宋体" w:eastAsia="宋体" w:cs="宋体"/>
                <w:color w:val="333333"/>
                <w:sz w:val="18"/>
                <w:szCs w:val="18"/>
              </w:rPr>
              <w:t>）</w:t>
            </w:r>
          </w:p>
        </w:tc>
        <w:tc>
          <w:tcPr>
            <w:tcW w:w="178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监理类（</w:t>
            </w:r>
            <w:r>
              <w:rPr>
                <w:rFonts w:hint="eastAsia" w:ascii="微软雅黑" w:hAnsi="微软雅黑" w:cs="宋体"/>
                <w:color w:val="333333"/>
                <w:sz w:val="18"/>
                <w:szCs w:val="18"/>
              </w:rPr>
              <w:t>A05</w:t>
            </w:r>
            <w:r>
              <w:rPr>
                <w:rFonts w:hint="eastAsia" w:ascii="宋体" w:hAnsi="宋体" w:eastAsia="宋体" w:cs="宋体"/>
                <w:color w:val="333333"/>
                <w:sz w:val="18"/>
                <w:szCs w:val="18"/>
              </w:rPr>
              <w:t>）</w:t>
            </w:r>
          </w:p>
        </w:tc>
        <w:tc>
          <w:tcPr>
            <w:tcW w:w="1781"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施工类（</w:t>
            </w:r>
            <w:r>
              <w:rPr>
                <w:rFonts w:hint="eastAsia" w:ascii="微软雅黑" w:hAnsi="微软雅黑" w:cs="宋体"/>
                <w:color w:val="333333"/>
                <w:sz w:val="18"/>
                <w:szCs w:val="18"/>
              </w:rPr>
              <w:t>A08</w:t>
            </w:r>
            <w:r>
              <w:rPr>
                <w:rFonts w:hint="eastAsia" w:ascii="宋体" w:hAnsi="宋体" w:eastAsia="宋体" w:cs="宋体"/>
                <w:color w:val="333333"/>
                <w:sz w:val="18"/>
                <w:szCs w:val="18"/>
              </w:rPr>
              <w:t>）</w:t>
            </w:r>
          </w:p>
        </w:tc>
        <w:tc>
          <w:tcPr>
            <w:tcW w:w="1668"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货物类（</w:t>
            </w:r>
            <w:r>
              <w:rPr>
                <w:rFonts w:hint="eastAsia" w:ascii="微软雅黑" w:hAnsi="微软雅黑" w:cs="宋体"/>
                <w:color w:val="333333"/>
                <w:sz w:val="18"/>
                <w:szCs w:val="18"/>
              </w:rPr>
              <w:t>B</w:t>
            </w:r>
            <w:r>
              <w:rPr>
                <w:rFonts w:hint="eastAsia" w:ascii="宋体" w:hAnsi="宋体" w:eastAsia="宋体" w:cs="宋体"/>
                <w:color w:val="333333"/>
                <w:sz w:val="18"/>
                <w:szCs w:val="18"/>
              </w:rPr>
              <w:t>）</w:t>
            </w:r>
          </w:p>
        </w:tc>
      </w:tr>
      <w:tr>
        <w:tblPrEx>
          <w:tblLayout w:type="fixed"/>
          <w:tblCellMar>
            <w:top w:w="0" w:type="dxa"/>
            <w:left w:w="0" w:type="dxa"/>
            <w:bottom w:w="0" w:type="dxa"/>
            <w:right w:w="0" w:type="dxa"/>
          </w:tblCellMar>
        </w:tblPrEx>
        <w:trPr>
          <w:trHeight w:val="567" w:hRule="atLeast"/>
          <w:jc w:val="center"/>
        </w:trPr>
        <w:tc>
          <w:tcPr>
            <w:tcW w:w="659"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专业</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路线（</w:t>
            </w:r>
            <w:r>
              <w:rPr>
                <w:rFonts w:hint="eastAsia" w:ascii="微软雅黑" w:hAnsi="微软雅黑" w:cs="宋体"/>
                <w:color w:val="333333"/>
                <w:sz w:val="18"/>
                <w:szCs w:val="18"/>
              </w:rPr>
              <w:t>A040301</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路基路面（</w:t>
            </w:r>
            <w:r>
              <w:rPr>
                <w:rFonts w:hint="eastAsia" w:ascii="微软雅黑" w:hAnsi="微软雅黑" w:cs="宋体"/>
                <w:color w:val="333333"/>
                <w:sz w:val="18"/>
                <w:szCs w:val="18"/>
              </w:rPr>
              <w:t>A050301</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路基路面（</w:t>
            </w:r>
            <w:r>
              <w:rPr>
                <w:rFonts w:hint="eastAsia" w:ascii="微软雅黑" w:hAnsi="微软雅黑" w:cs="宋体"/>
                <w:color w:val="333333"/>
                <w:sz w:val="18"/>
                <w:szCs w:val="18"/>
              </w:rPr>
              <w:t>A080301</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机械设备（</w:t>
            </w:r>
            <w:r>
              <w:rPr>
                <w:rFonts w:hint="eastAsia" w:ascii="微软雅黑" w:hAnsi="微软雅黑" w:cs="宋体"/>
                <w:color w:val="333333"/>
                <w:sz w:val="18"/>
                <w:szCs w:val="18"/>
              </w:rPr>
              <w:t>B01</w:t>
            </w:r>
            <w:r>
              <w:rPr>
                <w:rFonts w:hint="eastAsia" w:ascii="宋体" w:hAnsi="宋体" w:eastAsia="宋体" w:cs="宋体"/>
                <w:color w:val="333333"/>
                <w:sz w:val="18"/>
                <w:szCs w:val="18"/>
              </w:rPr>
              <w:t>）</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路基路面（</w:t>
            </w:r>
            <w:r>
              <w:rPr>
                <w:rFonts w:hint="eastAsia" w:ascii="微软雅黑" w:hAnsi="微软雅黑" w:cs="宋体"/>
                <w:color w:val="333333"/>
                <w:sz w:val="18"/>
                <w:szCs w:val="18"/>
              </w:rPr>
              <w:t>A040302</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桥梁（</w:t>
            </w:r>
            <w:r>
              <w:rPr>
                <w:rFonts w:hint="eastAsia" w:ascii="微软雅黑" w:hAnsi="微软雅黑" w:cs="宋体"/>
                <w:color w:val="333333"/>
                <w:sz w:val="18"/>
                <w:szCs w:val="18"/>
              </w:rPr>
              <w:t>A050302</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桥梁（</w:t>
            </w:r>
            <w:r>
              <w:rPr>
                <w:rFonts w:hint="eastAsia" w:ascii="微软雅黑" w:hAnsi="微软雅黑" w:cs="宋体"/>
                <w:color w:val="333333"/>
                <w:sz w:val="18"/>
                <w:szCs w:val="18"/>
              </w:rPr>
              <w:t>A080302</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建筑材料（</w:t>
            </w:r>
            <w:r>
              <w:rPr>
                <w:rFonts w:hint="eastAsia" w:ascii="微软雅黑" w:hAnsi="微软雅黑" w:cs="宋体"/>
                <w:color w:val="333333"/>
                <w:sz w:val="18"/>
                <w:szCs w:val="18"/>
              </w:rPr>
              <w:t>B07</w:t>
            </w:r>
            <w:r>
              <w:rPr>
                <w:rFonts w:hint="eastAsia" w:ascii="宋体" w:hAnsi="宋体" w:eastAsia="宋体" w:cs="宋体"/>
                <w:color w:val="333333"/>
                <w:sz w:val="18"/>
                <w:szCs w:val="18"/>
              </w:rPr>
              <w:t>）</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桥梁（</w:t>
            </w:r>
            <w:r>
              <w:rPr>
                <w:rFonts w:hint="eastAsia" w:ascii="微软雅黑" w:hAnsi="微软雅黑" w:cs="宋体"/>
                <w:color w:val="333333"/>
                <w:sz w:val="18"/>
                <w:szCs w:val="18"/>
              </w:rPr>
              <w:t>A040303</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隧道（</w:t>
            </w:r>
            <w:r>
              <w:rPr>
                <w:rFonts w:hint="eastAsia" w:ascii="微软雅黑" w:hAnsi="微软雅黑" w:cs="宋体"/>
                <w:color w:val="333333"/>
                <w:sz w:val="18"/>
                <w:szCs w:val="18"/>
              </w:rPr>
              <w:t>A050303</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隧道（</w:t>
            </w:r>
            <w:r>
              <w:rPr>
                <w:rFonts w:hint="eastAsia" w:ascii="微软雅黑" w:hAnsi="微软雅黑" w:cs="宋体"/>
                <w:color w:val="333333"/>
                <w:sz w:val="18"/>
                <w:szCs w:val="18"/>
              </w:rPr>
              <w:t>A080303</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商务合同（</w:t>
            </w:r>
            <w:r>
              <w:rPr>
                <w:rFonts w:hint="eastAsia" w:ascii="微软雅黑" w:hAnsi="微软雅黑" w:cs="宋体"/>
                <w:color w:val="333333"/>
                <w:sz w:val="18"/>
                <w:szCs w:val="18"/>
              </w:rPr>
              <w:t>B10</w:t>
            </w:r>
            <w:r>
              <w:rPr>
                <w:rFonts w:hint="eastAsia" w:ascii="宋体" w:hAnsi="宋体" w:eastAsia="宋体" w:cs="宋体"/>
                <w:color w:val="333333"/>
                <w:sz w:val="18"/>
                <w:szCs w:val="18"/>
              </w:rPr>
              <w:t>）</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隧道（</w:t>
            </w:r>
            <w:r>
              <w:rPr>
                <w:rFonts w:hint="eastAsia" w:ascii="微软雅黑" w:hAnsi="微软雅黑" w:cs="宋体"/>
                <w:color w:val="333333"/>
                <w:sz w:val="18"/>
                <w:szCs w:val="18"/>
              </w:rPr>
              <w:t>A040304</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公路机电工程（</w:t>
            </w:r>
            <w:r>
              <w:rPr>
                <w:rFonts w:hint="eastAsia" w:ascii="微软雅黑" w:hAnsi="微软雅黑" w:cs="宋体"/>
                <w:color w:val="333333"/>
                <w:sz w:val="18"/>
                <w:szCs w:val="18"/>
              </w:rPr>
              <w:t>A050304</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公路机电工程（</w:t>
            </w:r>
            <w:r>
              <w:rPr>
                <w:rFonts w:hint="eastAsia" w:ascii="微软雅黑" w:hAnsi="微软雅黑" w:cs="宋体"/>
                <w:color w:val="333333"/>
                <w:sz w:val="18"/>
                <w:szCs w:val="18"/>
              </w:rPr>
              <w:t>A080304</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交通工程（</w:t>
            </w:r>
            <w:r>
              <w:rPr>
                <w:rFonts w:hint="eastAsia" w:ascii="微软雅黑" w:hAnsi="微软雅黑" w:cs="宋体"/>
                <w:color w:val="333333"/>
                <w:sz w:val="18"/>
                <w:szCs w:val="18"/>
              </w:rPr>
              <w:t>A040305</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公路安全设施（</w:t>
            </w:r>
            <w:r>
              <w:rPr>
                <w:rFonts w:hint="eastAsia" w:ascii="微软雅黑" w:hAnsi="微软雅黑" w:cs="宋体"/>
                <w:color w:val="333333"/>
                <w:sz w:val="18"/>
                <w:szCs w:val="18"/>
              </w:rPr>
              <w:t>A050305</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公路安全设施（</w:t>
            </w:r>
            <w:r>
              <w:rPr>
                <w:rFonts w:hint="eastAsia" w:ascii="微软雅黑" w:hAnsi="微软雅黑" w:cs="宋体"/>
                <w:color w:val="333333"/>
                <w:sz w:val="18"/>
                <w:szCs w:val="18"/>
              </w:rPr>
              <w:t>A080305</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概预算（</w:t>
            </w:r>
            <w:r>
              <w:rPr>
                <w:rFonts w:hint="eastAsia" w:ascii="微软雅黑" w:hAnsi="微软雅黑" w:cs="宋体"/>
                <w:color w:val="333333"/>
                <w:sz w:val="18"/>
                <w:szCs w:val="18"/>
              </w:rPr>
              <w:t>A040306</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商务合同（</w:t>
            </w:r>
            <w:r>
              <w:rPr>
                <w:rFonts w:hint="eastAsia" w:ascii="微软雅黑" w:hAnsi="微软雅黑" w:cs="宋体"/>
                <w:color w:val="333333"/>
                <w:sz w:val="18"/>
                <w:szCs w:val="18"/>
              </w:rPr>
              <w:t>A050306</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商务合同（</w:t>
            </w:r>
            <w:r>
              <w:rPr>
                <w:rFonts w:hint="eastAsia" w:ascii="微软雅黑" w:hAnsi="微软雅黑" w:cs="宋体"/>
                <w:color w:val="333333"/>
                <w:sz w:val="18"/>
                <w:szCs w:val="18"/>
              </w:rPr>
              <w:t>A080306</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勘察（</w:t>
            </w:r>
            <w:r>
              <w:rPr>
                <w:rFonts w:hint="eastAsia" w:ascii="微软雅黑" w:hAnsi="微软雅黑" w:cs="宋体"/>
                <w:color w:val="333333"/>
                <w:sz w:val="18"/>
                <w:szCs w:val="18"/>
              </w:rPr>
              <w:t>A040307</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房建（</w:t>
            </w:r>
            <w:r>
              <w:rPr>
                <w:rFonts w:hint="eastAsia" w:ascii="微软雅黑" w:hAnsi="微软雅黑" w:cs="宋体"/>
                <w:color w:val="333333"/>
                <w:sz w:val="18"/>
                <w:szCs w:val="18"/>
              </w:rPr>
              <w:t>A080307</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r>
        <w:tblPrEx>
          <w:tblLayout w:type="fixed"/>
          <w:tblCellMar>
            <w:top w:w="0" w:type="dxa"/>
            <w:left w:w="0" w:type="dxa"/>
            <w:bottom w:w="0" w:type="dxa"/>
            <w:right w:w="0" w:type="dxa"/>
          </w:tblCellMar>
        </w:tblPrEx>
        <w:trPr>
          <w:trHeight w:val="567" w:hRule="atLeast"/>
          <w:jc w:val="center"/>
        </w:trPr>
        <w:tc>
          <w:tcPr>
            <w:tcW w:w="659" w:type="dxa"/>
            <w:vMerge w:val="continue"/>
            <w:tcBorders>
              <w:top w:val="nil"/>
              <w:left w:val="single" w:color="auto" w:sz="8" w:space="0"/>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商务合同（</w:t>
            </w:r>
            <w:r>
              <w:rPr>
                <w:rFonts w:hint="eastAsia" w:ascii="微软雅黑" w:hAnsi="微软雅黑" w:cs="宋体"/>
                <w:color w:val="333333"/>
                <w:sz w:val="18"/>
                <w:szCs w:val="18"/>
              </w:rPr>
              <w:t>A040308</w:t>
            </w:r>
            <w:r>
              <w:rPr>
                <w:rFonts w:hint="eastAsia" w:ascii="宋体" w:hAnsi="宋体" w:eastAsia="宋体" w:cs="宋体"/>
                <w:color w:val="333333"/>
                <w:sz w:val="18"/>
                <w:szCs w:val="18"/>
              </w:rPr>
              <w:t>）</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781"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line="315" w:lineRule="atLeast"/>
              <w:jc w:val="center"/>
              <w:rPr>
                <w:rFonts w:ascii="微软雅黑" w:hAnsi="微软雅黑" w:cs="宋体"/>
                <w:sz w:val="24"/>
                <w:szCs w:val="24"/>
              </w:rPr>
            </w:pPr>
            <w:r>
              <w:rPr>
                <w:rFonts w:hint="eastAsia" w:ascii="宋体" w:hAnsi="宋体" w:eastAsia="宋体" w:cs="宋体"/>
                <w:color w:val="333333"/>
                <w:sz w:val="18"/>
                <w:szCs w:val="18"/>
              </w:rPr>
              <w:t>环保（含绿化等）（</w:t>
            </w:r>
            <w:r>
              <w:rPr>
                <w:rFonts w:hint="eastAsia" w:ascii="微软雅黑" w:hAnsi="微软雅黑" w:cs="宋体"/>
                <w:color w:val="333333"/>
                <w:sz w:val="18"/>
                <w:szCs w:val="18"/>
              </w:rPr>
              <w:t>A080308</w:t>
            </w:r>
            <w:r>
              <w:rPr>
                <w:rFonts w:hint="eastAsia" w:ascii="宋体" w:hAnsi="宋体" w:eastAsia="宋体" w:cs="宋体"/>
                <w:color w:val="333333"/>
                <w:sz w:val="18"/>
                <w:szCs w:val="18"/>
              </w:rPr>
              <w:t>）</w:t>
            </w:r>
          </w:p>
        </w:tc>
        <w:tc>
          <w:tcPr>
            <w:tcW w:w="1668"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bl>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省级交通运输主管部门可根据实际需要，对省级公路建设项目评标专家库的专业分类进行补充和细化。</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第七条　国家公路建设项目评标专家采用个人申请、单位推荐、国务院交通运输主管部门审查的方式确定，其程序为：</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（一）申请人填写“公路建设项目评标专家库评标专家申报表”（见附件），报申请人所在工作单位；</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（二）申请人所在工作单位同意推荐后报有关单位初审；</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（三）推荐单位所在地省级交通运输主管部门对申报材料进行初审；推荐单位为部属事业单位或中央管理企业及其所属单位的，由部属事业单位或中央管理企业负责初审；</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（四）省级交通运输主管部门和部属事业单位或中央管理企业通过“全国公路建设市场信用信息管理系统”将初审合格的人员报国务院交通运输主管部门；</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（五）国务院交通运输主管部门组织对申报材料进行审查，符合条件的，经培训考核合格后，纳入国家公路建设项目评标专家库。</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省级公路建设项目评标专家库申报程序由省级交通运输主管部门确定。</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第八条　推荐的公路建设项目评标专家应具备下列基本条件：</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（一）具有良好的政治素质和职业道德，能够依法履行职责，维护招投标双方的合法权益；</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（二）熟悉有关公路建设招标投标的法律、法规和规章；</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（三）从事公路行业相关专业领域工作且满8年，具有高级职称或同等专业水平；</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（四）年龄不超过65周岁，身体健康状况能够胜任评标工作；</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（五）未曾受到刑事处罚或行政处罚；</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（六）省级交通运输主管部门报送的申报国家公路建设项目评标专家库人员一般应为省级公路建设项目评标专家库专家。</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第九条　评标专家的主要权利：</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（一）接受招标人聘请，担任招标项目评标委员会成员；</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（二）依法独立评标，不受任何单位和个人的非法干预和影响；</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（三）向交通运输主管部门举报评标活动存在的违法、违规或不公正行为；</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（四）依法获取劳动报酬；</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（五）法律、法规、规章规定的其他权利。</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第十条　评标专家的主要义务：</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（一）准时参加评标活动；</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（二）遵守职业道德，依法履行职责；</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（三）接受交通运输主管部门的监督管理，协助配合有关投诉处理；</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（四）国家公路建设项目评标专家库评标专家，及时登录“全国公路建设市场信用信息管理系统”维护个人信息；</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（五）法律、法规、规章规定的其他义务。</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第十一条　评标专家所在单位应当对评标专家参加评标活动和继续教育的培训给予支持。</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rPr>
        <w:t>　　第十二条　国家公路建设项目评标专家库评标专家，因故无法参加某一时段评标时，可事先登录“全国公路建设市场信用信息管理系统”进行自主屏蔽，一年之内自主屏蔽次数不得超</w:t>
      </w:r>
      <w:r>
        <w:rPr>
          <w:rFonts w:hint="eastAsia" w:ascii="微软雅黑" w:hAnsi="微软雅黑" w:cs="宋体"/>
          <w:color w:val="333333"/>
          <w:sz w:val="21"/>
          <w:szCs w:val="21"/>
          <w:highlight w:val="none"/>
        </w:rPr>
        <w:t>过5次，总时间不得超过30天。</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第十三条　国家审批（核准）公路建设项目的勘察、设计、施工、监理以及与工程建设有关的重要设备、材料采购等依法必须招标的，应当从国家公路建设项目评标专家库中确定资格审查委员会和评标委员会专家；其他公路招标项目，从省级公路建设项目评标专家库或国家公路建设项目评标专家库中确定资格审查委员会和评标委员会专家。</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第十四条　评标专家的确定，应当采取随机抽取方式。对于技术复杂、专业性强，采取随机抽取方式确定的评标专家难以胜任评标工作的特殊招标项目，可以由招标人采取人工选择方式直接确定，并按照项目管理权限报交通运输主管部门备案。</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第十五条　招标人应按照资格审查或评标项目招标类型和所含专业确定评标专家类别和专业，商务合同专业和招标所含主要专业均需抽取至少一名专家，不得抽取项目招标类型和所含专业以外的专家。施工招标可根据工程特点和评标需要，从设计类概预算专业抽取一名专家，房建或环保（含绿化等）工程单独开展设计或监理招标的，所含专业专家从施工类相应专业中抽取。</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第十六条　有下列情形之一的，不得担任资格审查委员会和评标委员会成员：</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（一）投标人的工作人员或退休人员；</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（二）投标人主要负责人和具体负责人的近亲属；</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（三）负责招标项目监督管理的交通运输主管部门的工作人员；</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（四）其他与投标人有利害关系、可能影响评标活动公正性的人员。</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招标人应按前款规定设定回避条件，禁止以其他各种理由排斥或限制评标专家参加评标。评标专家有前款规定情形之一的，应当主动提出回避；未提出回避的，招标人或者有关交通运输主管部门发现后，应当立即停止其参加评标。</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第十七条　国家公路建设项目评标专家库抽取使用程序如下：</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（一）招标人向省级交通运输主管部门提出书面申请，明确抽取方式、类别、专业、数量和回避条件；</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（二）在省级交通运输主管部门监督下，招标人通过“全国公路建设市场信用信息管理系统”抽取评标专家；</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（三）省级交通运输主管部门登录“全国公路建设市场信用信息管理系统”确认评标结束。</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（四）招标人和评标专家登录“全国公路建设市场信用信息管理系统”进行相互评价。</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省级公路建设项目评标专家库抽取使用程序由省级交通运输主管部门确定。</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第十八条　评标专家确定后，发生不能到场或需要回避等特殊情况的，应当从原评标专家库中按原抽取方式补选确定，也可在符合规定的前提下相应减少招标人代表数量。</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第十九条　评标专家有下列情形之一的，注销其评标专家资格：</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（一）本人申请不再担任；</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（二）健康等原因不能胜任；</w:t>
      </w:r>
    </w:p>
    <w:p>
      <w:pPr>
        <w:shd w:val="clear" w:color="auto" w:fill="FFFFFF"/>
        <w:adjustRightInd/>
        <w:snapToGrid/>
        <w:spacing w:after="0" w:line="450" w:lineRule="atLeast"/>
        <w:rPr>
          <w:rFonts w:ascii="微软雅黑" w:hAnsi="微软雅黑" w:cs="宋体"/>
          <w:color w:val="333333"/>
          <w:sz w:val="21"/>
          <w:szCs w:val="21"/>
          <w:highlight w:val="none"/>
        </w:rPr>
      </w:pPr>
      <w:r>
        <w:rPr>
          <w:rFonts w:hint="eastAsia" w:ascii="微软雅黑" w:hAnsi="微软雅黑" w:cs="宋体"/>
          <w:color w:val="333333"/>
          <w:sz w:val="21"/>
          <w:szCs w:val="21"/>
          <w:highlight w:val="none"/>
        </w:rPr>
        <w:t>　　（三）工作调动不再适宜继续担任；</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（四）年龄超过70周岁(不含院士、勘察设计大师）。</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第二十条　评标专家有下列情形之一的，暂停其评标专家资格半年：</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（一）连续五次被抽中均未参加；</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（二）一年之内被抽中三次以上，参加次数少于被抽中次数三分之二；</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（三）承诺参加但没有参加；</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（四）有关行政监督部门依法对投诉进行调查时，不予配合；</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（五）国家公路建设项目评标专家库专家，在评标结束一周内未对招标人进行评价，或未及时维护个人信息。</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第二十一条　评标专家有下列情形之一的，取消其评标专家资格：</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（一）以虚假材料骗取评标专家资格；</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（二）未按要求参加培训或考核不合格；</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（三）评标出现重大疏漏或错误；</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（四）被暂停评标专家资格的处罚期满后，再次出现本办法第二十条规定情形之一；</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（五）受到刑事处罚或行政处罚；</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（六）违反招标投标法律、法规和规章。</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被取消评标专家资格的，五年内不得再次申请入选公路建设项目评标专家库，有违法违规行为的，终身不得入选公路建设项目评标专家库。</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第二十二条　公路建设项目评标专家库实行动态管理。评标专家有违反招标投标法律、法规、规章和本办法规定行为，以及存在其他不适宜继续担任专家情形的，交通运输主管部门应当及时作出处理，暂停、取消或注销其评标专家资格。根据需要，可适时补充评标专家。</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第二十三条　本办法由交通运输部负责解释。</w:t>
      </w:r>
    </w:p>
    <w:p>
      <w:pPr>
        <w:shd w:val="clear" w:color="auto" w:fill="FFFFFF"/>
        <w:adjustRightInd/>
        <w:snapToGrid/>
        <w:spacing w:after="0" w:line="450" w:lineRule="atLeast"/>
        <w:ind w:firstLine="420"/>
        <w:rPr>
          <w:rFonts w:hint="eastAsia" w:ascii="微软雅黑" w:hAnsi="微软雅黑" w:cs="宋体"/>
          <w:color w:val="333333"/>
          <w:sz w:val="21"/>
          <w:szCs w:val="21"/>
        </w:rPr>
      </w:pPr>
      <w:r>
        <w:rPr>
          <w:rFonts w:hint="eastAsia" w:ascii="微软雅黑" w:hAnsi="微软雅黑" w:cs="宋体"/>
          <w:color w:val="333333"/>
          <w:sz w:val="21"/>
          <w:szCs w:val="21"/>
        </w:rPr>
        <w:t>第二十四条　本办法自发布之日起施行，2001年6月11日实施的《公路建设项目评标专家库管理办法》（交公路发〔2001〕300号）同时废止。</w:t>
      </w:r>
    </w:p>
    <w:p>
      <w:pPr>
        <w:shd w:val="clear" w:color="auto" w:fill="FFFFFF"/>
        <w:adjustRightInd/>
        <w:snapToGrid/>
        <w:spacing w:after="0" w:line="450" w:lineRule="atLeast"/>
        <w:ind w:firstLine="420"/>
        <w:rPr>
          <w:rFonts w:hint="eastAsia" w:ascii="微软雅黑" w:hAnsi="微软雅黑" w:cs="宋体"/>
          <w:color w:val="333333"/>
          <w:sz w:val="21"/>
          <w:szCs w:val="21"/>
        </w:rPr>
      </w:pPr>
    </w:p>
    <w:p>
      <w:pPr>
        <w:shd w:val="clear" w:color="auto" w:fill="FFFFFF"/>
        <w:adjustRightInd/>
        <w:snapToGrid/>
        <w:spacing w:after="0" w:line="450" w:lineRule="atLeast"/>
        <w:ind w:firstLine="420"/>
        <w:rPr>
          <w:rFonts w:hint="eastAsia" w:ascii="微软雅黑" w:hAnsi="微软雅黑" w:cs="宋体"/>
          <w:color w:val="333333"/>
          <w:sz w:val="21"/>
          <w:szCs w:val="21"/>
        </w:rPr>
      </w:pPr>
    </w:p>
    <w:p>
      <w:pPr>
        <w:shd w:val="clear" w:color="auto" w:fill="FFFFFF"/>
        <w:adjustRightInd/>
        <w:snapToGrid/>
        <w:spacing w:after="0" w:line="450" w:lineRule="atLeast"/>
        <w:ind w:firstLine="420"/>
        <w:rPr>
          <w:rFonts w:hint="eastAsia" w:ascii="微软雅黑" w:hAnsi="微软雅黑" w:cs="宋体"/>
          <w:color w:val="333333"/>
          <w:sz w:val="21"/>
          <w:szCs w:val="21"/>
        </w:rPr>
      </w:pPr>
    </w:p>
    <w:p>
      <w:pPr>
        <w:shd w:val="clear" w:color="auto" w:fill="FFFFFF"/>
        <w:adjustRightInd/>
        <w:snapToGrid/>
        <w:spacing w:after="0" w:line="450" w:lineRule="atLeast"/>
        <w:ind w:firstLine="420"/>
        <w:rPr>
          <w:rFonts w:hint="eastAsia" w:ascii="微软雅黑" w:hAnsi="微软雅黑" w:cs="宋体"/>
          <w:color w:val="333333"/>
          <w:sz w:val="21"/>
          <w:szCs w:val="21"/>
        </w:rPr>
      </w:pPr>
    </w:p>
    <w:p>
      <w:pPr>
        <w:shd w:val="clear" w:color="auto" w:fill="FFFFFF"/>
        <w:adjustRightInd/>
        <w:snapToGrid/>
        <w:spacing w:after="0" w:line="450" w:lineRule="atLeast"/>
        <w:ind w:firstLine="420"/>
        <w:rPr>
          <w:rFonts w:hint="eastAsia" w:ascii="微软雅黑" w:hAnsi="微软雅黑" w:cs="宋体"/>
          <w:color w:val="333333"/>
          <w:sz w:val="21"/>
          <w:szCs w:val="21"/>
        </w:rPr>
      </w:pPr>
    </w:p>
    <w:p>
      <w:pPr>
        <w:shd w:val="clear" w:color="auto" w:fill="FFFFFF"/>
        <w:adjustRightInd/>
        <w:snapToGrid/>
        <w:spacing w:after="0" w:line="450" w:lineRule="atLeast"/>
        <w:ind w:firstLine="420"/>
        <w:rPr>
          <w:rFonts w:hint="eastAsia" w:ascii="微软雅黑" w:hAnsi="微软雅黑" w:cs="宋体"/>
          <w:color w:val="333333"/>
          <w:sz w:val="21"/>
          <w:szCs w:val="21"/>
        </w:rPr>
      </w:pPr>
    </w:p>
    <w:p>
      <w:pPr>
        <w:shd w:val="clear" w:color="auto" w:fill="FFFFFF"/>
        <w:adjustRightInd/>
        <w:snapToGrid/>
        <w:spacing w:after="0" w:line="450" w:lineRule="atLeast"/>
        <w:rPr>
          <w:rFonts w:hint="eastAsia" w:ascii="微软雅黑" w:hAnsi="微软雅黑" w:cs="宋体"/>
          <w:color w:val="333333"/>
          <w:sz w:val="21"/>
          <w:szCs w:val="21"/>
        </w:rPr>
      </w:pPr>
      <w:bookmarkStart w:id="0" w:name="_GoBack"/>
      <w:bookmarkEnd w:id="0"/>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附件：</w:t>
      </w:r>
    </w:p>
    <w:p>
      <w:pPr>
        <w:shd w:val="clear" w:color="auto" w:fill="FFFFFF"/>
        <w:adjustRightInd/>
        <w:snapToGrid/>
        <w:spacing w:after="0" w:line="450" w:lineRule="atLeast"/>
        <w:jc w:val="center"/>
        <w:rPr>
          <w:rFonts w:ascii="微软雅黑" w:hAnsi="微软雅黑" w:cs="宋体"/>
          <w:color w:val="333333"/>
          <w:sz w:val="21"/>
          <w:szCs w:val="21"/>
        </w:rPr>
      </w:pPr>
      <w:r>
        <w:rPr>
          <w:rFonts w:hint="eastAsia" w:ascii="微软雅黑" w:hAnsi="微软雅黑" w:cs="宋体"/>
          <w:color w:val="333333"/>
          <w:sz w:val="21"/>
          <w:szCs w:val="21"/>
        </w:rPr>
        <w:t>公路建设项目评标专家库评标专家申报表</w:t>
      </w:r>
    </w:p>
    <w:tbl>
      <w:tblPr>
        <w:tblStyle w:val="5"/>
        <w:tblW w:w="6818" w:type="dxa"/>
        <w:jc w:val="center"/>
        <w:tblInd w:w="0" w:type="dxa"/>
        <w:tblLayout w:type="fixed"/>
        <w:tblCellMar>
          <w:top w:w="0" w:type="dxa"/>
          <w:left w:w="0" w:type="dxa"/>
          <w:bottom w:w="0" w:type="dxa"/>
          <w:right w:w="0" w:type="dxa"/>
        </w:tblCellMar>
      </w:tblPr>
      <w:tblGrid>
        <w:gridCol w:w="1436"/>
        <w:gridCol w:w="1425"/>
        <w:gridCol w:w="1115"/>
        <w:gridCol w:w="289"/>
        <w:gridCol w:w="983"/>
        <w:gridCol w:w="1570"/>
      </w:tblGrid>
      <w:tr>
        <w:tblPrEx>
          <w:tblLayout w:type="fixed"/>
          <w:tblCellMar>
            <w:top w:w="0" w:type="dxa"/>
            <w:left w:w="0" w:type="dxa"/>
            <w:bottom w:w="0" w:type="dxa"/>
            <w:right w:w="0" w:type="dxa"/>
          </w:tblCellMar>
        </w:tblPrEx>
        <w:trPr>
          <w:trHeight w:val="419" w:hRule="atLeast"/>
          <w:jc w:val="center"/>
        </w:trPr>
        <w:tc>
          <w:tcPr>
            <w:tcW w:w="143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姓 名</w:t>
            </w:r>
          </w:p>
        </w:tc>
        <w:tc>
          <w:tcPr>
            <w:tcW w:w="142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性 别</w:t>
            </w:r>
          </w:p>
        </w:tc>
        <w:tc>
          <w:tcPr>
            <w:tcW w:w="1272"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restart"/>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照片</w:t>
            </w: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出生年月</w:t>
            </w:r>
          </w:p>
        </w:tc>
        <w:tc>
          <w:tcPr>
            <w:tcW w:w="142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民 族</w:t>
            </w:r>
          </w:p>
        </w:tc>
        <w:tc>
          <w:tcPr>
            <w:tcW w:w="127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continue"/>
            <w:tcBorders>
              <w:top w:val="single" w:color="auto" w:sz="8" w:space="0"/>
              <w:left w:val="nil"/>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毕业学校</w:t>
            </w:r>
          </w:p>
        </w:tc>
        <w:tc>
          <w:tcPr>
            <w:tcW w:w="142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毕业时间</w:t>
            </w:r>
          </w:p>
        </w:tc>
        <w:tc>
          <w:tcPr>
            <w:tcW w:w="127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continue"/>
            <w:tcBorders>
              <w:top w:val="single" w:color="auto" w:sz="8" w:space="0"/>
              <w:left w:val="nil"/>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学 历</w:t>
            </w:r>
          </w:p>
        </w:tc>
        <w:tc>
          <w:tcPr>
            <w:tcW w:w="142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所学专业</w:t>
            </w:r>
          </w:p>
        </w:tc>
        <w:tc>
          <w:tcPr>
            <w:tcW w:w="127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continue"/>
            <w:tcBorders>
              <w:top w:val="single" w:color="auto" w:sz="8" w:space="0"/>
              <w:left w:val="nil"/>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工作单位</w:t>
            </w:r>
            <w:r>
              <w:rPr>
                <w:rFonts w:hint="eastAsia" w:ascii="微软雅黑" w:hAnsi="微软雅黑" w:cs="宋体"/>
                <w:color w:val="333333"/>
                <w:sz w:val="18"/>
                <w:szCs w:val="18"/>
              </w:rPr>
              <w:t>/</w:t>
            </w:r>
            <w:r>
              <w:rPr>
                <w:rFonts w:hint="eastAsia" w:ascii="宋体" w:hAnsi="宋体" w:eastAsia="宋体" w:cs="宋体"/>
                <w:color w:val="333333"/>
                <w:sz w:val="18"/>
                <w:szCs w:val="18"/>
              </w:rPr>
              <w:t>退休单位</w:t>
            </w:r>
          </w:p>
        </w:tc>
        <w:tc>
          <w:tcPr>
            <w:tcW w:w="142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职 务</w:t>
            </w:r>
          </w:p>
        </w:tc>
        <w:tc>
          <w:tcPr>
            <w:tcW w:w="127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continue"/>
            <w:tcBorders>
              <w:top w:val="single" w:color="auto" w:sz="8" w:space="0"/>
              <w:left w:val="nil"/>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从事专业</w:t>
            </w:r>
          </w:p>
        </w:tc>
        <w:tc>
          <w:tcPr>
            <w:tcW w:w="142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职 称</w:t>
            </w:r>
          </w:p>
        </w:tc>
        <w:tc>
          <w:tcPr>
            <w:tcW w:w="127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continue"/>
            <w:tcBorders>
              <w:top w:val="single" w:color="auto" w:sz="8" w:space="0"/>
              <w:left w:val="nil"/>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移动电话</w:t>
            </w:r>
          </w:p>
        </w:tc>
        <w:tc>
          <w:tcPr>
            <w:tcW w:w="142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115"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电子信箱</w:t>
            </w:r>
          </w:p>
        </w:tc>
        <w:tc>
          <w:tcPr>
            <w:tcW w:w="1272"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1570" w:type="dxa"/>
            <w:vMerge w:val="continue"/>
            <w:tcBorders>
              <w:top w:val="single" w:color="auto" w:sz="8" w:space="0"/>
              <w:left w:val="nil"/>
              <w:bottom w:val="single" w:color="auto" w:sz="8" w:space="0"/>
              <w:right w:val="single" w:color="auto" w:sz="8" w:space="0"/>
            </w:tcBorders>
            <w:shd w:val="clear" w:color="auto" w:fill="auto"/>
            <w:vAlign w:val="center"/>
          </w:tcPr>
          <w:p>
            <w:pPr>
              <w:adjustRightInd/>
              <w:snapToGrid/>
              <w:spacing w:after="0"/>
              <w:rPr>
                <w:rFonts w:ascii="微软雅黑" w:hAnsi="微软雅黑" w:cs="宋体"/>
                <w:sz w:val="24"/>
                <w:szCs w:val="24"/>
              </w:rPr>
            </w:pP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申报类别</w:t>
            </w:r>
          </w:p>
        </w:tc>
        <w:tc>
          <w:tcPr>
            <w:tcW w:w="5382" w:type="dxa"/>
            <w:gridSpan w:val="5"/>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申报专业</w:t>
            </w:r>
          </w:p>
        </w:tc>
        <w:tc>
          <w:tcPr>
            <w:tcW w:w="2829" w:type="dxa"/>
            <w:gridSpan w:val="3"/>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c>
          <w:tcPr>
            <w:tcW w:w="2553"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微软雅黑" w:hAnsi="微软雅黑" w:cs="宋体"/>
                <w:sz w:val="24"/>
                <w:szCs w:val="24"/>
              </w:rPr>
              <w:t> </w:t>
            </w: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工作经历</w:t>
            </w:r>
          </w:p>
        </w:tc>
        <w:tc>
          <w:tcPr>
            <w:tcW w:w="5382" w:type="dxa"/>
            <w:gridSpan w:val="5"/>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tc>
      </w:tr>
      <w:tr>
        <w:tblPrEx>
          <w:tblLayout w:type="fixed"/>
          <w:tblCellMar>
            <w:top w:w="0" w:type="dxa"/>
            <w:left w:w="0" w:type="dxa"/>
            <w:bottom w:w="0" w:type="dxa"/>
            <w:right w:w="0" w:type="dxa"/>
          </w:tblCellMar>
        </w:tblPrEx>
        <w:trPr>
          <w:trHeight w:val="419" w:hRule="atLeast"/>
          <w:jc w:val="center"/>
        </w:trPr>
        <w:tc>
          <w:tcPr>
            <w:tcW w:w="1436"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jc w:val="center"/>
              <w:rPr>
                <w:rFonts w:ascii="微软雅黑" w:hAnsi="微软雅黑" w:cs="宋体"/>
                <w:sz w:val="24"/>
                <w:szCs w:val="24"/>
              </w:rPr>
            </w:pPr>
            <w:r>
              <w:rPr>
                <w:rFonts w:hint="eastAsia" w:ascii="宋体" w:hAnsi="宋体" w:eastAsia="宋体" w:cs="宋体"/>
                <w:color w:val="333333"/>
                <w:sz w:val="18"/>
                <w:szCs w:val="18"/>
              </w:rPr>
              <w:t>主要业绩</w:t>
            </w:r>
          </w:p>
        </w:tc>
        <w:tc>
          <w:tcPr>
            <w:tcW w:w="5382" w:type="dxa"/>
            <w:gridSpan w:val="5"/>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tc>
      </w:tr>
      <w:tr>
        <w:tblPrEx>
          <w:tblLayout w:type="fixed"/>
          <w:tblCellMar>
            <w:top w:w="0" w:type="dxa"/>
            <w:left w:w="0" w:type="dxa"/>
            <w:bottom w:w="0" w:type="dxa"/>
            <w:right w:w="0" w:type="dxa"/>
          </w:tblCellMar>
        </w:tblPrEx>
        <w:trPr>
          <w:trHeight w:val="419" w:hRule="atLeast"/>
          <w:jc w:val="center"/>
        </w:trPr>
        <w:tc>
          <w:tcPr>
            <w:tcW w:w="6818"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推荐单位意见：</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ind w:left="4230" w:hanging="4230"/>
              <w:rPr>
                <w:rFonts w:ascii="微软雅黑" w:hAnsi="微软雅黑" w:cs="宋体"/>
                <w:sz w:val="24"/>
                <w:szCs w:val="24"/>
              </w:rPr>
            </w:pPr>
            <w:r>
              <w:rPr>
                <w:rFonts w:hint="eastAsia" w:ascii="微软雅黑" w:hAnsi="微软雅黑" w:cs="宋体"/>
                <w:color w:val="333333"/>
                <w:sz w:val="18"/>
                <w:szCs w:val="18"/>
              </w:rPr>
              <w:t>                                                                              </w:t>
            </w:r>
            <w:r>
              <w:rPr>
                <w:rFonts w:hint="eastAsia" w:ascii="微软雅黑" w:hAnsi="微软雅黑" w:cs="宋体"/>
                <w:color w:val="333333"/>
                <w:sz w:val="18"/>
              </w:rPr>
              <w:t> </w:t>
            </w:r>
            <w:r>
              <w:rPr>
                <w:rFonts w:hint="eastAsia" w:ascii="宋体" w:hAnsi="宋体" w:eastAsia="宋体" w:cs="宋体"/>
                <w:color w:val="333333"/>
                <w:sz w:val="18"/>
                <w:szCs w:val="18"/>
              </w:rPr>
              <w:t>（盖章） 年 月 日</w:t>
            </w:r>
          </w:p>
        </w:tc>
      </w:tr>
      <w:tr>
        <w:tblPrEx>
          <w:tblLayout w:type="fixed"/>
          <w:tblCellMar>
            <w:top w:w="0" w:type="dxa"/>
            <w:left w:w="0" w:type="dxa"/>
            <w:bottom w:w="0" w:type="dxa"/>
            <w:right w:w="0" w:type="dxa"/>
          </w:tblCellMar>
        </w:tblPrEx>
        <w:trPr>
          <w:trHeight w:val="419" w:hRule="atLeast"/>
          <w:jc w:val="center"/>
        </w:trPr>
        <w:tc>
          <w:tcPr>
            <w:tcW w:w="6818" w:type="dxa"/>
            <w:gridSpan w:val="6"/>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adjustRightInd/>
              <w:snapToGrid/>
              <w:spacing w:after="0"/>
              <w:ind w:left="4230" w:hanging="4230"/>
              <w:rPr>
                <w:rFonts w:ascii="微软雅黑" w:hAnsi="微软雅黑" w:cs="宋体"/>
                <w:sz w:val="24"/>
                <w:szCs w:val="24"/>
              </w:rPr>
            </w:pPr>
            <w:r>
              <w:rPr>
                <w:rFonts w:hint="eastAsia" w:ascii="宋体" w:hAnsi="宋体" w:eastAsia="宋体" w:cs="宋体"/>
                <w:color w:val="333333"/>
                <w:sz w:val="18"/>
                <w:szCs w:val="18"/>
              </w:rPr>
              <w:t>省级交通运输主管部门（部属事业单位或中央管理企业）初审意见：</w:t>
            </w:r>
          </w:p>
          <w:p>
            <w:pPr>
              <w:adjustRightInd/>
              <w:snapToGrid/>
              <w:spacing w:after="0"/>
              <w:ind w:left="4230" w:hanging="423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ind w:left="4230" w:hanging="4230"/>
              <w:rPr>
                <w:rFonts w:ascii="微软雅黑" w:hAnsi="微软雅黑" w:cs="宋体"/>
                <w:sz w:val="24"/>
                <w:szCs w:val="24"/>
              </w:rPr>
            </w:pPr>
            <w:r>
              <w:rPr>
                <w:rFonts w:hint="eastAsia" w:ascii="宋体" w:hAnsi="宋体" w:eastAsia="宋体" w:cs="宋体"/>
                <w:color w:val="333333"/>
                <w:sz w:val="18"/>
                <w:szCs w:val="18"/>
              </w:rPr>
              <w:t> </w:t>
            </w:r>
          </w:p>
          <w:p>
            <w:pPr>
              <w:adjustRightInd/>
              <w:snapToGrid/>
              <w:spacing w:after="0"/>
              <w:ind w:left="4230" w:hanging="4230"/>
              <w:rPr>
                <w:rFonts w:ascii="微软雅黑" w:hAnsi="微软雅黑" w:cs="宋体"/>
                <w:sz w:val="24"/>
                <w:szCs w:val="24"/>
              </w:rPr>
            </w:pPr>
            <w:r>
              <w:rPr>
                <w:rFonts w:hint="eastAsia" w:ascii="微软雅黑" w:hAnsi="微软雅黑" w:cs="宋体"/>
                <w:color w:val="333333"/>
                <w:sz w:val="18"/>
                <w:szCs w:val="18"/>
              </w:rPr>
              <w:t>                                                                              </w:t>
            </w:r>
            <w:r>
              <w:rPr>
                <w:rFonts w:hint="eastAsia" w:ascii="微软雅黑" w:hAnsi="微软雅黑" w:cs="宋体"/>
                <w:color w:val="333333"/>
                <w:sz w:val="18"/>
              </w:rPr>
              <w:t> </w:t>
            </w:r>
            <w:r>
              <w:rPr>
                <w:rFonts w:hint="eastAsia" w:ascii="宋体" w:hAnsi="宋体" w:eastAsia="宋体" w:cs="宋体"/>
                <w:color w:val="333333"/>
                <w:sz w:val="18"/>
                <w:szCs w:val="18"/>
              </w:rPr>
              <w:t>（盖章） 年 月 日</w:t>
            </w:r>
          </w:p>
        </w:tc>
      </w:tr>
    </w:tbl>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注：</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1.每人限报一个类别，且不得超过该类别的2个专业。</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2.主要业绩指拟申请专家库类别和专业领域取得的业绩和具有的业务能力以及评标经历等。</w:t>
      </w:r>
    </w:p>
    <w:p>
      <w:pPr>
        <w:shd w:val="clear" w:color="auto" w:fill="FFFFFF"/>
        <w:adjustRightInd/>
        <w:snapToGrid/>
        <w:spacing w:after="0" w:line="450" w:lineRule="atLeast"/>
        <w:rPr>
          <w:rFonts w:ascii="微软雅黑" w:hAnsi="微软雅黑" w:cs="宋体"/>
          <w:color w:val="333333"/>
          <w:sz w:val="21"/>
          <w:szCs w:val="21"/>
        </w:rPr>
      </w:pPr>
      <w:r>
        <w:rPr>
          <w:rFonts w:hint="eastAsia" w:ascii="微软雅黑" w:hAnsi="微软雅黑" w:cs="宋体"/>
          <w:color w:val="333333"/>
          <w:sz w:val="21"/>
          <w:szCs w:val="21"/>
        </w:rPr>
        <w:t>　　3.附身份证、毕业证、职称证等复印件。</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073D17"/>
    <w:rsid w:val="000D1D39"/>
    <w:rsid w:val="001B21AE"/>
    <w:rsid w:val="001E25BC"/>
    <w:rsid w:val="001F7BDA"/>
    <w:rsid w:val="00323B43"/>
    <w:rsid w:val="00362AAD"/>
    <w:rsid w:val="003A5A68"/>
    <w:rsid w:val="003A5C47"/>
    <w:rsid w:val="003C4B0B"/>
    <w:rsid w:val="003D37D8"/>
    <w:rsid w:val="00426133"/>
    <w:rsid w:val="004358AB"/>
    <w:rsid w:val="00450FCD"/>
    <w:rsid w:val="004C5578"/>
    <w:rsid w:val="004F0953"/>
    <w:rsid w:val="0055449D"/>
    <w:rsid w:val="00624852"/>
    <w:rsid w:val="006E0952"/>
    <w:rsid w:val="00736CAF"/>
    <w:rsid w:val="008B7726"/>
    <w:rsid w:val="00975C7E"/>
    <w:rsid w:val="00B7335E"/>
    <w:rsid w:val="00CE488B"/>
    <w:rsid w:val="00D31D50"/>
    <w:rsid w:val="00E87DDD"/>
    <w:rsid w:val="00F1076A"/>
    <w:rsid w:val="00F6529A"/>
    <w:rsid w:val="00FC38CF"/>
    <w:rsid w:val="1BD449BA"/>
    <w:rsid w:val="2749208F"/>
    <w:rsid w:val="746E7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7">
    <w:name w:val="Hyperlink"/>
    <w:basedOn w:val="6"/>
    <w:semiHidden/>
    <w:unhideWhenUsed/>
    <w:uiPriority w:val="99"/>
    <w:rPr>
      <w:color w:val="0000FF"/>
      <w:u w:val="single"/>
    </w:rPr>
  </w:style>
  <w:style w:type="character" w:customStyle="1" w:styleId="8">
    <w:name w:val="页眉 Char"/>
    <w:basedOn w:val="6"/>
    <w:link w:val="3"/>
    <w:semiHidden/>
    <w:uiPriority w:val="99"/>
    <w:rPr>
      <w:rFonts w:ascii="Tahoma" w:hAnsi="Tahoma"/>
      <w:sz w:val="18"/>
      <w:szCs w:val="18"/>
    </w:rPr>
  </w:style>
  <w:style w:type="character" w:customStyle="1" w:styleId="9">
    <w:name w:val="页脚 Char"/>
    <w:basedOn w:val="6"/>
    <w:link w:val="2"/>
    <w:semiHidden/>
    <w:uiPriority w:val="99"/>
    <w:rPr>
      <w:rFonts w:ascii="Tahoma" w:hAnsi="Tahoma"/>
      <w:sz w:val="18"/>
      <w:szCs w:val="18"/>
    </w:rPr>
  </w:style>
  <w:style w:type="character" w:customStyle="1" w:styleId="10">
    <w:name w:val="apple-converted-space"/>
    <w:basedOn w:val="6"/>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888</Words>
  <Characters>5067</Characters>
  <Lines>42</Lines>
  <Paragraphs>11</Paragraphs>
  <TotalTime>106</TotalTime>
  <ScaleCrop>false</ScaleCrop>
  <LinksUpToDate>false</LinksUpToDate>
  <CharactersWithSpaces>5944</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2019-07-23T09:01:00Z</dcterms:created>
  <dc:creator>hello world</dc:creator>
  <cp:lastModifiedBy>hello world</cp:lastModifiedBy>
  <dcterms:modified xsi:type="dcterms:W3CDTF">2022-11-18T08:17:29Z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