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sz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28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28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天津市政府集中采购目录和采购限额标准（202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年版）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修订说明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为持续深化政府采购制度改革，贯彻政府采购实行集中采购和分散采购相结合的法定要求，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按照我市深化“放管服”改革的总体思路，本着“相对稳定、适度调整”的原则，以财政部《地方预算单位政府集中采购目录及标准指引（2020年版）》（以下简称《指引》）为基础，结合</w:t>
      </w:r>
      <w:r>
        <w:rPr>
          <w:rFonts w:hint="default" w:ascii="Times New Roman" w:hAnsi="Times New Roman" w:eastAsia="仿宋_GB2312" w:cs="Times New Roman"/>
          <w:sz w:val="32"/>
        </w:rPr>
        <w:t>《天津市政府集中采购目录和采购限额标准（2020年版）》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执行情况，我们在充分调研和广泛征求意见的基础上，对我市集中采购目录进行适度增删调整，形成了《天津市政府集中采购目录和采购限额标准（202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年版）》（以下简称《集采目录（202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年版）》），主要有以下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四方面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变化：</w:t>
      </w:r>
    </w:p>
    <w:p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一是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按照财政部文件规定进行细化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为适应预算管理一体化工作需要，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财政部对《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政府采购品目分类目录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》进行了基础性的调整，如：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原有目录中打印机以喷墨、激光等技术进行分类，现调整为以彩色、黑白等功能进行分类；原有目录内车辆分为乘用车、客车，现调整细化为轿车、越野车、小型客车、中型客车、大型客车；原有目录中的家具用品，现调整细化为钢木床类、木质床类、办公桌、会议桌等22个品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等。为此，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结合文件要求，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对《集采目录（202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年版）》也随之进行了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相应细化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调整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调整后品目名称编码与资产管理品目相统一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如下表所示：</w:t>
      </w:r>
    </w:p>
    <w:tbl>
      <w:tblPr>
        <w:tblStyle w:val="8"/>
        <w:tblW w:w="760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9"/>
        <w:gridCol w:w="539"/>
        <w:gridCol w:w="1421"/>
        <w:gridCol w:w="1120"/>
        <w:gridCol w:w="420"/>
        <w:gridCol w:w="1520"/>
        <w:gridCol w:w="209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7608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涉及细化调整的品目对比表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3080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集采目录（2020-202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年）</w:t>
            </w:r>
          </w:p>
        </w:tc>
        <w:tc>
          <w:tcPr>
            <w:tcW w:w="4039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集采目录（202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年）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序号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品目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说明</w:t>
            </w:r>
          </w:p>
        </w:tc>
        <w:tc>
          <w:tcPr>
            <w:tcW w:w="42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序号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品目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</w:rPr>
              <w:t>说明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5" w:hRule="atLeast"/>
          <w:jc w:val="center"/>
        </w:trPr>
        <w:tc>
          <w:tcPr>
            <w:tcW w:w="48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打印机类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喷墨打印机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A3黑白打印机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按照功能重新分类。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5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激光打印机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A3彩色打印机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按照功能重新分类。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6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针式打印机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6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A4黑白打印机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按照功能重新分类。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7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A4彩色打印机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按照功能重新分类。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8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票据打印机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按照功能重新分类。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车辆类</w:t>
            </w:r>
          </w:p>
        </w:tc>
        <w:tc>
          <w:tcPr>
            <w:tcW w:w="53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17</w:t>
            </w:r>
          </w:p>
        </w:tc>
        <w:tc>
          <w:tcPr>
            <w:tcW w:w="142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乘用车</w:t>
            </w:r>
          </w:p>
        </w:tc>
        <w:tc>
          <w:tcPr>
            <w:tcW w:w="112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包括轿车、越野车、商务车和新能源汽车。</w:t>
            </w: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19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轿车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20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越野车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ind w:left="0" w:leftChars="0" w:right="0" w:rightChars="0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18</w:t>
            </w:r>
          </w:p>
        </w:tc>
        <w:tc>
          <w:tcPr>
            <w:tcW w:w="142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ind w:left="0" w:leftChars="0" w:right="0" w:rightChars="0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客车</w:t>
            </w:r>
          </w:p>
        </w:tc>
        <w:tc>
          <w:tcPr>
            <w:tcW w:w="112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>包括小型客车、大中型客车和新能源汽车。</w:t>
            </w: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21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小型客车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车长小于6000mm且乘坐人数小于或等于9人的载客汽车。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22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中型客车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车长小于6000mm且乘坐人数为10-19人的载客汽车。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23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大型客车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车长大于或等于6000mm或者乘坐人数大于或等于20人的载客汽车。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家具类</w:t>
            </w:r>
          </w:p>
        </w:tc>
        <w:tc>
          <w:tcPr>
            <w:tcW w:w="53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22</w:t>
            </w:r>
          </w:p>
        </w:tc>
        <w:tc>
          <w:tcPr>
            <w:tcW w:w="142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家具用品</w:t>
            </w:r>
          </w:p>
        </w:tc>
        <w:tc>
          <w:tcPr>
            <w:tcW w:w="112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 w:bidi="ar"/>
              </w:rPr>
              <w:t>包括床类、台桌类、椅凳类、沙发类、柜类、架类和屏风类。</w:t>
            </w: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7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钢木床类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8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木质床类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9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办公桌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30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会议桌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31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茶几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包含大茶几、小茶几。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32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其他台、桌类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仅包含电脑桌、主席台桌、条桌、折叠长条桌、演讲桌、接待桌。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33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办公椅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34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桌前椅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35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会议椅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6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其他椅凳类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仅包含排椅、折叠椅、等候椅、长条凳。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7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三人沙发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仅包含木骨架沙发类及金属骨架沙发类。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8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单人沙发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仅包含木骨架沙发类及金属骨架沙发类。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9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其他沙发类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top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仅包含木骨架沙发类及金属骨架沙发类除三人、单人以外长条沙发。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40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书柜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41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文件柜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42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更衣柜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43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保密柜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包括保险柜等。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茶水柜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其他柜类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仅包含床头柜、电视柜、卡片柜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6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木质架类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7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金属质架类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8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组合家具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仅指组合柜。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9" w:hRule="atLeast"/>
          <w:jc w:val="center"/>
        </w:trPr>
        <w:tc>
          <w:tcPr>
            <w:tcW w:w="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云计算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30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云计算服务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59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云计算服务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仅指云计算服务中的基础服务，包括计算服务、小型机计算服务、存储服务、网络服务、云主机深度监控服务。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  <w:jc w:val="center"/>
        </w:trPr>
        <w:tc>
          <w:tcPr>
            <w:tcW w:w="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网络服务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4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互联网接入服务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51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网络接入服务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仅指适用于以LAN、SDH方式接入互联网（外网）的项目，不包括内网、专网接入服务。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车辆保险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29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机动车保险服务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58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财产保险服务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仅包括机动车保险服务。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5" w:hRule="atLeast"/>
          <w:jc w:val="center"/>
        </w:trPr>
        <w:tc>
          <w:tcPr>
            <w:tcW w:w="48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印刷类</w:t>
            </w:r>
          </w:p>
        </w:tc>
        <w:tc>
          <w:tcPr>
            <w:tcW w:w="53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27</w:t>
            </w:r>
          </w:p>
        </w:tc>
        <w:tc>
          <w:tcPr>
            <w:tcW w:w="142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印刷服务</w:t>
            </w:r>
          </w:p>
        </w:tc>
        <w:tc>
          <w:tcPr>
            <w:tcW w:w="112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color w:val="000000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54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单证印刷服务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包括各类表单、证件、证书（出入境证件、防伪膜、电子证件元件层等）的印刷服务。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55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票据印刷服务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包括发票、收据等票据的印刷服务。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56</w:t>
            </w:r>
          </w:p>
        </w:tc>
        <w:tc>
          <w:tcPr>
            <w:tcW w:w="152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其他印刷服务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仅包括：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——文件印刷服务；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——公文用纸印刷服务；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——资料汇编印刷服务；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4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5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2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2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——信封印刷服务。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  <w:jc w:val="center"/>
        </w:trPr>
        <w:tc>
          <w:tcPr>
            <w:tcW w:w="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车辆维修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车辆维修和保养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2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车辆维修和保养服务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包括载货汽车、汽车挂车、乘用车（轿车、越野车、小型客车、中型客车、大型客车）等车辆的维修和保养服务。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  <w:jc w:val="center"/>
        </w:trPr>
        <w:tc>
          <w:tcPr>
            <w:tcW w:w="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车辆加油</w:t>
            </w:r>
          </w:p>
        </w:tc>
        <w:tc>
          <w:tcPr>
            <w:tcW w:w="5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6</w:t>
            </w:r>
          </w:p>
        </w:tc>
        <w:tc>
          <w:tcPr>
            <w:tcW w:w="14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车辆加油服务</w:t>
            </w:r>
          </w:p>
        </w:tc>
        <w:tc>
          <w:tcPr>
            <w:tcW w:w="1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000000"/>
                <w:lang w:val="en-US" w:eastAsia="zh-CN"/>
              </w:rPr>
              <w:t>3</w:t>
            </w:r>
          </w:p>
        </w:tc>
        <w:tc>
          <w:tcPr>
            <w:tcW w:w="1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车辆加油、添加燃料服务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6"/>
              <w:widowControl/>
              <w:spacing w:line="56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</w:rPr>
              <w:t>仅包括载货汽车、汽车挂车、乘用车（轿车、越野车、小型客车、中型客车、大型客车）等车辆的加油服务。</w:t>
            </w:r>
          </w:p>
        </w:tc>
      </w:tr>
    </w:tbl>
    <w:p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二是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结合我市实际进行调整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一方面，将商务车、家具用具中的屏风类移出目录，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主要考虑实际工作中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此类项目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实际购买量过低，无法发挥集中采购规模优势。另一方面，将保安服务纳入目录，主要考虑此类项目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服务标准相对统一且采购人普遍使用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。同时，对于家具、印刷、互联网接入服务等部分品目的具体管理范围，我们与北京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等地区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进行了统一，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旨在为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推进京津冀一体化在政府采购领域向纵深发展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奠定基础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  <w:lang w:val="en-US" w:eastAsia="zh-CN"/>
        </w:rPr>
        <w:t>三是进一步强调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政府采购政策功能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一是进一步明确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发挥政府采购支持科技创新导向作用，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首次投放市场的科技创新产品、服务，政府采购率先购买，不得以商业业绩为由予以限制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二是持续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强化政府采购支持绿色低碳可持续发展，在车辆集中采购中，优先采购新能源汽车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滨海新区、静海区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试点执行《绿色建筑和绿色建材政府采购需求标准》，并逐步扩大试点范围。</w:t>
      </w:r>
    </w:p>
    <w:p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2"/>
          <w:lang w:val="en-US" w:eastAsia="zh-CN"/>
        </w:rPr>
        <w:t>四是扩大了集采机构竞争范围。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2"/>
          <w:lang w:val="en-US" w:eastAsia="zh-CN"/>
        </w:rPr>
        <w:t>明确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2"/>
        </w:rPr>
        <w:t>预算单位可以不受行政级次、地区限制，委托集采机构组织采购活动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2"/>
          <w:lang w:val="en-US" w:eastAsia="zh-CN"/>
        </w:rPr>
        <w:t>改变集采机构完全按照行政隶属关系接受集中采购项目委托的现状，实现集采机构充分、有序、良性竞争，促进集采机构完善内部管理，提升服务质量，提高工作水平和效率，更好发挥引领作用，带动全市政府采购工作高质量发展。</w:t>
      </w:r>
    </w:p>
    <w:p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2098" w:right="1474" w:bottom="1985" w:left="1588" w:header="765" w:footer="765" w:gutter="0"/>
      <w:pgNumType w:fmt="numberInDash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  <w:sz w:val="28"/>
        <w:szCs w:val="28"/>
      </w:rPr>
    </w:pPr>
    <w:r>
      <w:rPr>
        <w:rStyle w:val="10"/>
        <w:sz w:val="28"/>
        <w:szCs w:val="28"/>
      </w:rPr>
      <w:fldChar w:fldCharType="begin"/>
    </w:r>
    <w:r>
      <w:rPr>
        <w:rStyle w:val="10"/>
        <w:sz w:val="28"/>
        <w:szCs w:val="28"/>
      </w:rPr>
      <w:instrText xml:space="preserve">PAGE  </w:instrText>
    </w:r>
    <w:r>
      <w:rPr>
        <w:rStyle w:val="10"/>
        <w:sz w:val="28"/>
        <w:szCs w:val="28"/>
      </w:rPr>
      <w:fldChar w:fldCharType="separate"/>
    </w:r>
    <w:r>
      <w:rPr>
        <w:rStyle w:val="10"/>
        <w:sz w:val="28"/>
        <w:szCs w:val="28"/>
      </w:rPr>
      <w:t>- 4 -</w:t>
    </w:r>
    <w:r>
      <w:rPr>
        <w:rStyle w:val="10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lOWJlZGQzYzE3YTJmZDRlNDNmZDg3YTE5NTI2NWUifQ=="/>
  </w:docVars>
  <w:rsids>
    <w:rsidRoot w:val="5C151907"/>
    <w:rsid w:val="09955BCF"/>
    <w:rsid w:val="0EB9334C"/>
    <w:rsid w:val="13FC49A5"/>
    <w:rsid w:val="19474079"/>
    <w:rsid w:val="340C3D9A"/>
    <w:rsid w:val="5C151907"/>
    <w:rsid w:val="60781D4E"/>
    <w:rsid w:val="61876291"/>
    <w:rsid w:val="630770A9"/>
    <w:rsid w:val="73FFCE16"/>
    <w:rsid w:val="7FBFBD2D"/>
    <w:rsid w:val="9FEF350E"/>
    <w:rsid w:val="D3DD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标题 Char"/>
    <w:link w:val="7"/>
    <w:qFormat/>
    <w:uiPriority w:val="0"/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2704</Words>
  <Characters>2853</Characters>
  <Lines>0</Lines>
  <Paragraphs>0</Paragraphs>
  <TotalTime>7</TotalTime>
  <ScaleCrop>false</ScaleCrop>
  <LinksUpToDate>false</LinksUpToDate>
  <CharactersWithSpaces>2904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2023-09-02T22:45:00Z</dcterms:created>
  <dc:creator>梦见帝国</dc:creator>
  <cp:lastModifiedBy>dell</cp:lastModifiedBy>
  <dcterms:modified xsi:type="dcterms:W3CDTF">2023-11-03T09:03:47Z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96292EBF386A43D0863DFDCDDF389C27_13</vt:lpwstr>
  </property>
</Properties>
</file>