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3320D" w:rsidRPr="00FB1603" w:rsidRDefault="00000000">
      <w:pPr>
        <w:ind w:firstLineChars="0" w:firstLine="0"/>
        <w:rPr>
          <w:rFonts w:ascii="黑体" w:eastAsia="黑体" w:hAnsi="黑体"/>
        </w:rPr>
      </w:pPr>
      <w:r w:rsidRPr="00FB1603">
        <w:rPr>
          <w:rFonts w:ascii="黑体" w:eastAsia="黑体" w:hAnsi="黑体" w:hint="eastAsia"/>
        </w:rPr>
        <w:t>附件</w:t>
      </w:r>
      <w:r w:rsidRPr="00FB1603">
        <w:rPr>
          <w:rFonts w:ascii="黑体" w:eastAsia="黑体" w:hAnsi="黑体"/>
        </w:rPr>
        <w:t>3</w:t>
      </w:r>
    </w:p>
    <w:p w:rsidR="0033320D" w:rsidRDefault="0033320D">
      <w:pPr>
        <w:ind w:firstLineChars="0" w:firstLine="0"/>
        <w:jc w:val="center"/>
        <w:rPr>
          <w:rFonts w:ascii="方正小标宋简体" w:eastAsia="方正小标宋简体" w:hAnsi="方正小标宋简体"/>
          <w:sz w:val="44"/>
          <w:szCs w:val="44"/>
        </w:rPr>
      </w:pPr>
    </w:p>
    <w:p w:rsidR="0033320D" w:rsidRDefault="00000000">
      <w:pPr>
        <w:ind w:firstLineChars="0" w:firstLine="0"/>
        <w:jc w:val="center"/>
        <w:rPr>
          <w:rFonts w:ascii="方正小标宋简体" w:eastAsia="方正小标宋简体" w:hAnsi="方正小标宋简体"/>
          <w:sz w:val="44"/>
          <w:szCs w:val="44"/>
        </w:rPr>
      </w:pPr>
      <w:r>
        <w:rPr>
          <w:rFonts w:ascii="方正小标宋简体" w:eastAsia="方正小标宋简体" w:hAnsi="方正小标宋简体" w:hint="eastAsia"/>
          <w:sz w:val="44"/>
          <w:szCs w:val="44"/>
        </w:rPr>
        <w:t>关于《四川省建设工程项目招标代理机构及项目负责人信用记录管理办法》的起草说明</w:t>
      </w:r>
    </w:p>
    <w:p w:rsidR="0033320D" w:rsidRDefault="0033320D">
      <w:pPr>
        <w:ind w:firstLineChars="0" w:firstLine="0"/>
      </w:pPr>
    </w:p>
    <w:p w:rsidR="0033320D" w:rsidRDefault="00000000">
      <w:pPr>
        <w:rPr>
          <w:rFonts w:ascii="黑体" w:eastAsia="黑体" w:hAnsi="黑体"/>
        </w:rPr>
      </w:pPr>
      <w:r>
        <w:rPr>
          <w:rFonts w:ascii="黑体" w:eastAsia="黑体" w:hAnsi="黑体" w:hint="eastAsia"/>
        </w:rPr>
        <w:t>一、起草目的和必要性</w:t>
      </w:r>
    </w:p>
    <w:p w:rsidR="0033320D" w:rsidRDefault="00000000">
      <w:r>
        <w:rPr>
          <w:rFonts w:hint="eastAsia"/>
        </w:rPr>
        <w:t>自2</w:t>
      </w:r>
      <w:r>
        <w:t>017</w:t>
      </w:r>
      <w:r>
        <w:rPr>
          <w:rFonts w:hint="eastAsia"/>
        </w:rPr>
        <w:t>年国家取消招标代理机构资格证书、强调加强事中事后监管工作以来，我厅先后于2</w:t>
      </w:r>
      <w:r>
        <w:t>018</w:t>
      </w:r>
      <w:r>
        <w:rPr>
          <w:rFonts w:hint="eastAsia"/>
        </w:rPr>
        <w:t>年、2</w:t>
      </w:r>
      <w:r>
        <w:t>021</w:t>
      </w:r>
      <w:r>
        <w:rPr>
          <w:rFonts w:hint="eastAsia"/>
        </w:rPr>
        <w:t>年发布《四川省建筑市场责任主体不良行为记录管理办法》《四川省工程建设项目招标代理机构信用记录管理办法（试行）》，对规范、引导招标代理行业参与主体起到了积极有效的作用。</w:t>
      </w:r>
    </w:p>
    <w:p w:rsidR="0033320D" w:rsidRDefault="00000000">
      <w:r>
        <w:rPr>
          <w:rFonts w:hint="eastAsia"/>
        </w:rPr>
        <w:t>《四川省工程建设项目招标代理机构信用记录管理办法（试行）》有效期截止2</w:t>
      </w:r>
      <w:r>
        <w:t>023</w:t>
      </w:r>
      <w:r>
        <w:rPr>
          <w:rFonts w:hint="eastAsia"/>
        </w:rPr>
        <w:t>年6月3</w:t>
      </w:r>
      <w:r>
        <w:t>0</w:t>
      </w:r>
      <w:r>
        <w:rPr>
          <w:rFonts w:hint="eastAsia"/>
        </w:rPr>
        <w:t>日，我厅总结该办法实施以来招标代理机构信用评价管理工作实际情况、在调研部分市州行业主管部门、招标人、招标代理机构对于信用评价实施效果的基础上，响应《四川省社会信用条例》文件精神，结合四川省发展和改革委员会等</w:t>
      </w:r>
      <w:proofErr w:type="gramStart"/>
      <w:r>
        <w:rPr>
          <w:rFonts w:hint="eastAsia"/>
        </w:rPr>
        <w:t>九部门</w:t>
      </w:r>
      <w:proofErr w:type="gramEnd"/>
      <w:r>
        <w:rPr>
          <w:rFonts w:hint="eastAsia"/>
        </w:rPr>
        <w:t>《关于规范招标代理服务行为</w:t>
      </w:r>
      <w:r>
        <w:t xml:space="preserve"> 完善招标代理机构比选机制的通知</w:t>
      </w:r>
      <w:r>
        <w:rPr>
          <w:rFonts w:hint="eastAsia"/>
        </w:rPr>
        <w:t>》文件要求，会同省发展改革委等部门共同起草了《四川省建设工程项目招标代理机构及项目负责人信用记录管理办法》，作为进一步对工程建设项目招标代理机构及项目负责人持续规</w:t>
      </w:r>
      <w:r>
        <w:rPr>
          <w:rFonts w:hint="eastAsia"/>
        </w:rPr>
        <w:lastRenderedPageBreak/>
        <w:t>范、引导，促进招标代理行业健康、有序、平稳发展的规范性政策文件。</w:t>
      </w:r>
    </w:p>
    <w:p w:rsidR="0033320D" w:rsidRDefault="00000000">
      <w:pPr>
        <w:rPr>
          <w:rFonts w:ascii="黑体" w:eastAsia="黑体" w:hAnsi="黑体"/>
        </w:rPr>
      </w:pPr>
      <w:r>
        <w:rPr>
          <w:rFonts w:ascii="黑体" w:eastAsia="黑体" w:hAnsi="黑体" w:hint="eastAsia"/>
        </w:rPr>
        <w:t>二、起草依据</w:t>
      </w:r>
    </w:p>
    <w:p w:rsidR="0033320D" w:rsidRDefault="00000000">
      <w:pPr>
        <w:rPr>
          <w:rFonts w:ascii="Times New Roman"/>
          <w:color w:val="000000"/>
          <w:kern w:val="0"/>
        </w:rPr>
      </w:pPr>
      <w:r>
        <w:rPr>
          <w:rFonts w:hint="eastAsia"/>
        </w:rPr>
        <w:t>起草依据主要为</w:t>
      </w:r>
      <w:r>
        <w:rPr>
          <w:rFonts w:ascii="Times New Roman"/>
          <w:color w:val="000000"/>
          <w:kern w:val="0"/>
        </w:rPr>
        <w:t>《中华人民共和国招标投标法》《中华人民共和国招标投标法实施条例》《四川省国家投资工程建设项目招标投标条例》《四川省工程建设项目招标代理办法》《建筑市场信用管理暂行办法》</w:t>
      </w:r>
      <w:r>
        <w:rPr>
          <w:rFonts w:ascii="Times New Roman" w:hint="eastAsia"/>
          <w:color w:val="000000"/>
          <w:kern w:val="0"/>
        </w:rPr>
        <w:t>《四川省社会信用条例》《关于对公共资源交易领域严重失信主体开展联合惩戒的备忘录》《国家发展改革委等部门关于严格执行招标投标法规制度进一步规范招标投标主体行为的若干意见》等法律、法规、规章、规范性文件和标准。</w:t>
      </w:r>
    </w:p>
    <w:p w:rsidR="0033320D" w:rsidRDefault="00000000">
      <w:pPr>
        <w:rPr>
          <w:rFonts w:ascii="黑体" w:eastAsia="黑体" w:hAnsi="黑体"/>
        </w:rPr>
      </w:pPr>
      <w:r>
        <w:rPr>
          <w:rFonts w:ascii="黑体" w:eastAsia="黑体" w:hAnsi="黑体" w:hint="eastAsia"/>
        </w:rPr>
        <w:t>三、重点内容说明</w:t>
      </w:r>
    </w:p>
    <w:p w:rsidR="0033320D" w:rsidRDefault="00000000">
      <w:r>
        <w:rPr>
          <w:rFonts w:hint="eastAsia"/>
        </w:rPr>
        <w:t>《办法》共九章二十七条及三个附件，主要对招标代理机构及项目负责人信用评价的实施主体、信息采集、评价规则、信息核查、异议处理、评价应用、监督管理等方面的要求进行了明确，并在信用评价量化评标标准方面</w:t>
      </w:r>
      <w:proofErr w:type="gramStart"/>
      <w:r>
        <w:rPr>
          <w:rFonts w:hint="eastAsia"/>
        </w:rPr>
        <w:t>作出</w:t>
      </w:r>
      <w:proofErr w:type="gramEnd"/>
      <w:r>
        <w:rPr>
          <w:rFonts w:hint="eastAsia"/>
        </w:rPr>
        <w:t>了具体细化规定，为全省工程建设领域招标代理信用评价管理工作提供依据。</w:t>
      </w:r>
    </w:p>
    <w:sectPr w:rsidR="0033320D">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2450F" w:rsidRDefault="0092450F">
      <w:pPr>
        <w:spacing w:line="240" w:lineRule="auto"/>
      </w:pPr>
      <w:r>
        <w:separator/>
      </w:r>
    </w:p>
  </w:endnote>
  <w:endnote w:type="continuationSeparator" w:id="0">
    <w:p w:rsidR="0092450F" w:rsidRDefault="009245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320D" w:rsidRDefault="0033320D">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320D" w:rsidRDefault="0033320D">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320D" w:rsidRDefault="0033320D">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2450F" w:rsidRDefault="0092450F">
      <w:pPr>
        <w:spacing w:line="240" w:lineRule="auto"/>
      </w:pPr>
      <w:r>
        <w:separator/>
      </w:r>
    </w:p>
  </w:footnote>
  <w:footnote w:type="continuationSeparator" w:id="0">
    <w:p w:rsidR="0092450F" w:rsidRDefault="009245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320D" w:rsidRDefault="0033320D">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320D" w:rsidRDefault="0033320D">
    <w:pPr>
      <w:pStyle w:val="a5"/>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320D" w:rsidRDefault="0033320D">
    <w:pPr>
      <w:pStyle w:val="a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ACE"/>
    <w:rsid w:val="00034D5D"/>
    <w:rsid w:val="000B1DCF"/>
    <w:rsid w:val="00174A87"/>
    <w:rsid w:val="00215D64"/>
    <w:rsid w:val="00297FC5"/>
    <w:rsid w:val="002A5980"/>
    <w:rsid w:val="002B1BA5"/>
    <w:rsid w:val="002D2A70"/>
    <w:rsid w:val="0033119C"/>
    <w:rsid w:val="0033320D"/>
    <w:rsid w:val="003E6ADA"/>
    <w:rsid w:val="00400A35"/>
    <w:rsid w:val="00404495"/>
    <w:rsid w:val="00441E48"/>
    <w:rsid w:val="00567448"/>
    <w:rsid w:val="00592892"/>
    <w:rsid w:val="0063771A"/>
    <w:rsid w:val="006F3ACE"/>
    <w:rsid w:val="0075562E"/>
    <w:rsid w:val="007B316B"/>
    <w:rsid w:val="007B54FB"/>
    <w:rsid w:val="00843A8D"/>
    <w:rsid w:val="00846E42"/>
    <w:rsid w:val="008E29CB"/>
    <w:rsid w:val="008E5854"/>
    <w:rsid w:val="0092450F"/>
    <w:rsid w:val="009364CE"/>
    <w:rsid w:val="00AC5206"/>
    <w:rsid w:val="00AD1644"/>
    <w:rsid w:val="00BA2801"/>
    <w:rsid w:val="00C31A2A"/>
    <w:rsid w:val="00D90F66"/>
    <w:rsid w:val="00E51F5F"/>
    <w:rsid w:val="00ED53FE"/>
    <w:rsid w:val="00F30DA2"/>
    <w:rsid w:val="00F44F2D"/>
    <w:rsid w:val="00F56BE5"/>
    <w:rsid w:val="00FB1603"/>
    <w:rsid w:val="00FF2F89"/>
    <w:rsid w:val="7FDA6D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EED6D1-D494-441C-BF79-21E96A46C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600" w:lineRule="exact"/>
      <w:ind w:firstLineChars="200" w:firstLine="640"/>
      <w:jc w:val="both"/>
    </w:pPr>
    <w:rPr>
      <w:rFonts w:ascii="仿宋" w:eastAsia="仿宋" w:hAnsi="仿宋"/>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customStyle="1" w:styleId="a6">
    <w:name w:val="页眉 字符"/>
    <w:link w:val="a5"/>
    <w:uiPriority w:val="99"/>
    <w:qFormat/>
    <w:rPr>
      <w:sz w:val="18"/>
      <w:szCs w:val="18"/>
    </w:rPr>
  </w:style>
  <w:style w:type="character" w:customStyle="1" w:styleId="a4">
    <w:name w:val="页脚 字符"/>
    <w:link w:val="a3"/>
    <w:uiPriority w:val="99"/>
    <w:qFormat/>
    <w:rPr>
      <w:sz w:val="18"/>
      <w:szCs w:val="18"/>
    </w:rPr>
  </w:style>
  <w:style w:type="paragraph" w:styleId="a7">
    <w:name w:val="List Paragraph"/>
    <w:basedOn w:val="a"/>
    <w:uiPriority w:val="34"/>
    <w:qFormat/>
    <w:pPr>
      <w:ind w:firstLine="420"/>
    </w:pPr>
  </w:style>
  <w:style w:type="paragraph" w:styleId="a8">
    <w:name w:val="Revision"/>
    <w:hidden/>
    <w:uiPriority w:val="99"/>
    <w:unhideWhenUsed/>
    <w:rsid w:val="00FB1603"/>
    <w:rPr>
      <w:rFonts w:ascii="仿宋" w:eastAsia="仿宋" w:hAnsi="仿宋"/>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343</TotalTime>
  <Pages>2</Pages>
  <Words>123</Words>
  <Characters>705</Characters>
  <Application>Microsoft Office Word</Application>
  <DocSecurity>0</DocSecurity>
  <Lines>5</Lines>
  <Paragraphs>1</Paragraphs>
  <ScaleCrop>false</ScaleCrop>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德才 蒲</cp:lastModifiedBy>
  <cp:revision>24</cp:revision>
  <cp:lastPrinted>2023-09-21T10:35:00Z</cp:lastPrinted>
  <dcterms:created xsi:type="dcterms:W3CDTF">2023-09-11T16:40:00Z</dcterms:created>
  <dcterms:modified xsi:type="dcterms:W3CDTF">2023-09-28T09:12:00Z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2052-11.8.2.1124</vt:lpwstr>
  </property>
  <property fmtid="{D5CDD505-2E9C-101B-9397-08002B2CF9AE}" pid="3" name="ICV">
    <vt:lpwstr>3756AA232BC0E4CAB72D1565C512D534</vt:lpwstr>
  </property>
</Properties>
</file>