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DA9D84">
      <w:pPr>
        <w:spacing w:line="360" w:lineRule="auto"/>
        <w:jc w:val="center"/>
        <w:rPr>
          <w:rFonts w:hint="eastAsia" w:ascii="宋体" w:hAnsi="宋体" w:eastAsia="宋体" w:cs="宋体"/>
          <w:b/>
          <w:bCs/>
          <w:sz w:val="32"/>
          <w:szCs w:val="40"/>
        </w:rPr>
      </w:pPr>
      <w:r>
        <w:rPr>
          <w:rFonts w:hint="eastAsia" w:ascii="宋体" w:hAnsi="宋体" w:eastAsia="宋体" w:cs="宋体"/>
          <w:b/>
          <w:bCs/>
          <w:sz w:val="32"/>
          <w:szCs w:val="40"/>
        </w:rPr>
        <w:t>询价邀请函</w:t>
      </w:r>
    </w:p>
    <w:p w14:paraId="060F55C2">
      <w:pPr>
        <w:spacing w:line="360" w:lineRule="auto"/>
        <w:jc w:val="both"/>
        <w:rPr>
          <w:rFonts w:hint="eastAsia" w:ascii="宋体" w:hAnsi="宋体" w:eastAsia="宋体" w:cs="宋体"/>
          <w:b/>
          <w:bCs/>
          <w:sz w:val="24"/>
          <w:szCs w:val="32"/>
        </w:rPr>
      </w:pPr>
      <w:r>
        <w:rPr>
          <w:rFonts w:hint="eastAsia" w:ascii="宋体" w:hAnsi="宋体" w:eastAsia="宋体" w:cs="宋体"/>
          <w:b/>
          <w:bCs/>
          <w:sz w:val="24"/>
          <w:szCs w:val="32"/>
        </w:rPr>
        <w:t>各潜在供应商：</w:t>
      </w:r>
    </w:p>
    <w:p w14:paraId="01231507">
      <w:pPr>
        <w:spacing w:line="360" w:lineRule="auto"/>
        <w:ind w:left="0" w:leftChars="0" w:firstLine="480" w:firstLineChars="200"/>
        <w:jc w:val="both"/>
        <w:rPr>
          <w:rFonts w:hint="eastAsia" w:ascii="宋体" w:hAnsi="宋体" w:eastAsia="宋体" w:cs="宋体"/>
          <w:sz w:val="24"/>
          <w:szCs w:val="32"/>
        </w:rPr>
      </w:pPr>
      <w:r>
        <w:rPr>
          <w:rFonts w:hint="eastAsia" w:ascii="宋体" w:hAnsi="宋体" w:eastAsia="宋体" w:cs="宋体"/>
          <w:sz w:val="24"/>
          <w:szCs w:val="32"/>
        </w:rPr>
        <w:t>受采购人委托，四川博奥瑞兴工程咨询有限公司作为本项目询价单位，拟对“崇州市农村道路电子劝导员采购项目”开展市场询价。现邀请符合资格条件的供应商参与报价，为该项目最高限价设定提供参考。</w:t>
      </w:r>
    </w:p>
    <w:p w14:paraId="329DE352">
      <w:pPr>
        <w:spacing w:line="360" w:lineRule="auto"/>
        <w:jc w:val="both"/>
        <w:rPr>
          <w:rFonts w:hint="eastAsia" w:ascii="宋体" w:hAnsi="宋体" w:eastAsia="宋体" w:cs="宋体"/>
          <w:b/>
          <w:bCs/>
          <w:sz w:val="24"/>
          <w:szCs w:val="32"/>
        </w:rPr>
      </w:pPr>
      <w:r>
        <w:rPr>
          <w:rFonts w:hint="eastAsia" w:ascii="宋体" w:hAnsi="宋体" w:eastAsia="宋体" w:cs="宋体"/>
          <w:b/>
          <w:bCs/>
          <w:sz w:val="24"/>
          <w:szCs w:val="32"/>
        </w:rPr>
        <w:t>一、 项目基本情况</w:t>
      </w:r>
    </w:p>
    <w:p w14:paraId="4E4D209C">
      <w:pPr>
        <w:spacing w:line="360" w:lineRule="auto"/>
        <w:ind w:left="0" w:leftChars="0" w:firstLine="480" w:firstLineChars="200"/>
        <w:jc w:val="both"/>
        <w:rPr>
          <w:rFonts w:hint="eastAsia" w:ascii="宋体" w:hAnsi="宋体" w:eastAsia="宋体" w:cs="宋体"/>
          <w:sz w:val="24"/>
          <w:szCs w:val="32"/>
        </w:rPr>
      </w:pPr>
      <w:r>
        <w:rPr>
          <w:rFonts w:hint="eastAsia" w:ascii="宋体" w:hAnsi="宋体" w:eastAsia="宋体" w:cs="宋体"/>
          <w:sz w:val="24"/>
          <w:szCs w:val="32"/>
        </w:rPr>
        <w:t>项目名称：崇州市农村道路电子劝导员采购项目</w:t>
      </w:r>
    </w:p>
    <w:p w14:paraId="491A441C">
      <w:pPr>
        <w:spacing w:line="360" w:lineRule="auto"/>
        <w:ind w:left="0" w:leftChars="0" w:firstLine="480" w:firstLineChars="200"/>
        <w:jc w:val="both"/>
        <w:rPr>
          <w:rFonts w:hint="eastAsia" w:ascii="宋体" w:hAnsi="宋体" w:eastAsia="宋体" w:cs="宋体"/>
          <w:sz w:val="24"/>
          <w:szCs w:val="32"/>
        </w:rPr>
      </w:pPr>
      <w:r>
        <w:rPr>
          <w:rFonts w:hint="eastAsia" w:ascii="宋体" w:hAnsi="宋体" w:eastAsia="宋体" w:cs="宋体"/>
          <w:sz w:val="24"/>
          <w:szCs w:val="32"/>
        </w:rPr>
        <w:t>采购内容：采购一批交通管理设备及相关配套服务（主要包括：摄像头球机、抓拍机、网络音柱、安装杆件、线缆、本地存储服务器、显示设备、视频处理器、大屏及配套改造，以及相关的网络传输、平台运营、AI算法、设备运维等服务。具体详见附件《采购需求清单》）。</w:t>
      </w:r>
    </w:p>
    <w:p w14:paraId="61CA2547">
      <w:pPr>
        <w:spacing w:line="360" w:lineRule="auto"/>
        <w:jc w:val="both"/>
        <w:rPr>
          <w:rFonts w:hint="eastAsia" w:ascii="宋体" w:hAnsi="宋体" w:eastAsia="宋体" w:cs="宋体"/>
          <w:b/>
          <w:bCs/>
          <w:sz w:val="24"/>
          <w:szCs w:val="32"/>
        </w:rPr>
      </w:pPr>
      <w:r>
        <w:rPr>
          <w:rFonts w:hint="eastAsia" w:ascii="宋体" w:hAnsi="宋体" w:eastAsia="宋体" w:cs="宋体"/>
          <w:b/>
          <w:bCs/>
          <w:sz w:val="24"/>
          <w:szCs w:val="32"/>
        </w:rPr>
        <w:t>二、供应商资格要求</w:t>
      </w:r>
    </w:p>
    <w:p w14:paraId="69080188">
      <w:pPr>
        <w:spacing w:line="360" w:lineRule="auto"/>
        <w:ind w:left="0" w:leftChars="0" w:firstLine="480" w:firstLineChars="200"/>
        <w:jc w:val="both"/>
        <w:rPr>
          <w:rFonts w:hint="eastAsia" w:ascii="宋体" w:hAnsi="宋体" w:eastAsia="宋体" w:cs="宋体"/>
          <w:sz w:val="24"/>
          <w:szCs w:val="32"/>
        </w:rPr>
      </w:pPr>
      <w:r>
        <w:rPr>
          <w:rFonts w:hint="eastAsia" w:ascii="宋体" w:hAnsi="宋体" w:eastAsia="宋体" w:cs="宋体"/>
          <w:sz w:val="24"/>
          <w:szCs w:val="32"/>
          <w:lang w:val="en-US" w:eastAsia="zh-CN"/>
        </w:rPr>
        <w:t>1.</w:t>
      </w:r>
      <w:r>
        <w:rPr>
          <w:rFonts w:hint="eastAsia" w:ascii="宋体" w:hAnsi="宋体" w:eastAsia="宋体" w:cs="宋体"/>
          <w:sz w:val="24"/>
          <w:szCs w:val="32"/>
        </w:rPr>
        <w:t>具有独立承担民事责任的能力（提供营业执照复印件）；</w:t>
      </w:r>
    </w:p>
    <w:p w14:paraId="43F4EE70">
      <w:pPr>
        <w:spacing w:line="360" w:lineRule="auto"/>
        <w:ind w:left="0" w:leftChars="0" w:firstLine="480" w:firstLineChars="200"/>
        <w:jc w:val="both"/>
        <w:rPr>
          <w:rFonts w:hint="eastAsia" w:ascii="宋体" w:hAnsi="宋体" w:eastAsia="宋体" w:cs="宋体"/>
          <w:sz w:val="24"/>
          <w:szCs w:val="32"/>
        </w:rPr>
      </w:pPr>
      <w:r>
        <w:rPr>
          <w:rFonts w:hint="eastAsia" w:ascii="宋体" w:hAnsi="宋体" w:eastAsia="宋体" w:cs="宋体"/>
          <w:sz w:val="24"/>
          <w:szCs w:val="32"/>
          <w:lang w:val="en-US" w:eastAsia="zh-CN"/>
        </w:rPr>
        <w:t>2.</w:t>
      </w:r>
      <w:r>
        <w:rPr>
          <w:rFonts w:hint="eastAsia" w:ascii="宋体" w:hAnsi="宋体" w:eastAsia="宋体" w:cs="宋体"/>
          <w:sz w:val="24"/>
          <w:szCs w:val="32"/>
        </w:rPr>
        <w:t>具有良好的商业信誉和健全的财务会计制度；</w:t>
      </w:r>
    </w:p>
    <w:p w14:paraId="2D70AF4F">
      <w:pPr>
        <w:spacing w:line="360" w:lineRule="auto"/>
        <w:ind w:left="0" w:leftChars="0" w:firstLine="480" w:firstLineChars="200"/>
        <w:jc w:val="both"/>
        <w:rPr>
          <w:rFonts w:hint="eastAsia" w:ascii="宋体" w:hAnsi="宋体" w:eastAsia="宋体" w:cs="宋体"/>
          <w:sz w:val="24"/>
          <w:szCs w:val="32"/>
        </w:rPr>
      </w:pPr>
      <w:r>
        <w:rPr>
          <w:rFonts w:hint="eastAsia" w:ascii="宋体" w:hAnsi="宋体" w:eastAsia="宋体" w:cs="宋体"/>
          <w:sz w:val="24"/>
          <w:szCs w:val="32"/>
          <w:lang w:val="en-US" w:eastAsia="zh-CN"/>
        </w:rPr>
        <w:t>3.</w:t>
      </w:r>
      <w:r>
        <w:rPr>
          <w:rFonts w:hint="eastAsia" w:ascii="宋体" w:hAnsi="宋体" w:eastAsia="宋体" w:cs="宋体"/>
          <w:sz w:val="24"/>
          <w:szCs w:val="32"/>
        </w:rPr>
        <w:t>具有履行合同所必需的设备和专业技术能力；</w:t>
      </w:r>
    </w:p>
    <w:p w14:paraId="21D25F9A">
      <w:pPr>
        <w:spacing w:line="360" w:lineRule="auto"/>
        <w:ind w:left="0" w:leftChars="0" w:firstLine="480" w:firstLineChars="200"/>
        <w:jc w:val="both"/>
        <w:rPr>
          <w:rFonts w:hint="eastAsia" w:ascii="宋体" w:hAnsi="宋体" w:eastAsia="宋体" w:cs="宋体"/>
          <w:sz w:val="24"/>
          <w:szCs w:val="32"/>
        </w:rPr>
      </w:pPr>
      <w:r>
        <w:rPr>
          <w:rFonts w:hint="eastAsia" w:ascii="宋体" w:hAnsi="宋体" w:eastAsia="宋体" w:cs="宋体"/>
          <w:sz w:val="24"/>
          <w:szCs w:val="32"/>
          <w:lang w:val="en-US" w:eastAsia="zh-CN"/>
        </w:rPr>
        <w:t>4.</w:t>
      </w:r>
      <w:r>
        <w:rPr>
          <w:rFonts w:hint="eastAsia" w:ascii="宋体" w:hAnsi="宋体" w:eastAsia="宋体" w:cs="宋体"/>
          <w:sz w:val="24"/>
          <w:szCs w:val="32"/>
        </w:rPr>
        <w:t>有依法缴纳税收和社会保障资金的良好记录；</w:t>
      </w:r>
    </w:p>
    <w:p w14:paraId="5B34FE19">
      <w:pPr>
        <w:spacing w:line="360" w:lineRule="auto"/>
        <w:ind w:left="0" w:leftChars="0" w:firstLine="480" w:firstLineChars="200"/>
        <w:jc w:val="both"/>
        <w:rPr>
          <w:rFonts w:hint="eastAsia" w:ascii="宋体" w:hAnsi="宋体" w:eastAsia="宋体" w:cs="宋体"/>
          <w:sz w:val="24"/>
          <w:szCs w:val="32"/>
        </w:rPr>
      </w:pPr>
      <w:r>
        <w:rPr>
          <w:rFonts w:hint="eastAsia" w:ascii="宋体" w:hAnsi="宋体" w:eastAsia="宋体" w:cs="宋体"/>
          <w:sz w:val="24"/>
          <w:szCs w:val="32"/>
          <w:lang w:val="en-US" w:eastAsia="zh-CN"/>
        </w:rPr>
        <w:t>5.</w:t>
      </w:r>
      <w:r>
        <w:rPr>
          <w:rFonts w:hint="eastAsia" w:ascii="宋体" w:hAnsi="宋体" w:eastAsia="宋体" w:cs="宋体"/>
          <w:sz w:val="24"/>
          <w:szCs w:val="32"/>
        </w:rPr>
        <w:t>参加本次采购活动前三年内，在经营活动中没有重大违法记录。</w:t>
      </w:r>
    </w:p>
    <w:p w14:paraId="0454A31C">
      <w:pPr>
        <w:spacing w:line="360" w:lineRule="auto"/>
        <w:jc w:val="both"/>
        <w:rPr>
          <w:rFonts w:hint="eastAsia" w:ascii="宋体" w:hAnsi="宋体" w:eastAsia="宋体" w:cs="宋体"/>
          <w:b/>
          <w:bCs/>
          <w:sz w:val="24"/>
          <w:szCs w:val="32"/>
        </w:rPr>
      </w:pPr>
      <w:r>
        <w:rPr>
          <w:rFonts w:hint="eastAsia" w:ascii="宋体" w:hAnsi="宋体" w:eastAsia="宋体" w:cs="宋体"/>
          <w:b/>
          <w:bCs/>
          <w:sz w:val="24"/>
          <w:szCs w:val="32"/>
        </w:rPr>
        <w:t>三、报价文件要求及递交</w:t>
      </w:r>
    </w:p>
    <w:p w14:paraId="7E58D20A">
      <w:pPr>
        <w:spacing w:line="360" w:lineRule="auto"/>
        <w:ind w:left="0" w:leftChars="0" w:firstLine="480" w:firstLineChars="200"/>
        <w:jc w:val="both"/>
        <w:rPr>
          <w:rFonts w:hint="eastAsia" w:ascii="宋体" w:hAnsi="宋体" w:eastAsia="宋体" w:cs="宋体"/>
          <w:sz w:val="24"/>
          <w:szCs w:val="32"/>
        </w:rPr>
      </w:pPr>
      <w:r>
        <w:rPr>
          <w:rFonts w:hint="eastAsia" w:ascii="宋体" w:hAnsi="宋体" w:eastAsia="宋体" w:cs="宋体"/>
          <w:sz w:val="24"/>
          <w:szCs w:val="32"/>
          <w:lang w:val="en-US" w:eastAsia="zh-CN"/>
        </w:rPr>
        <w:t>1.</w:t>
      </w:r>
      <w:r>
        <w:rPr>
          <w:rFonts w:hint="eastAsia" w:ascii="宋体" w:hAnsi="宋体" w:eastAsia="宋体" w:cs="宋体"/>
          <w:sz w:val="24"/>
          <w:szCs w:val="32"/>
        </w:rPr>
        <w:t>营业执照副本复印件（加盖公章）；</w:t>
      </w:r>
    </w:p>
    <w:p w14:paraId="2E7CD078">
      <w:pPr>
        <w:spacing w:line="360" w:lineRule="auto"/>
        <w:ind w:left="0" w:leftChars="0" w:firstLine="480" w:firstLineChars="200"/>
        <w:jc w:val="both"/>
        <w:rPr>
          <w:rFonts w:hint="eastAsia" w:ascii="宋体" w:hAnsi="宋体" w:eastAsia="宋体" w:cs="宋体"/>
          <w:sz w:val="24"/>
          <w:szCs w:val="32"/>
        </w:rPr>
      </w:pPr>
      <w:r>
        <w:rPr>
          <w:rFonts w:hint="eastAsia" w:ascii="宋体" w:hAnsi="宋体" w:eastAsia="宋体" w:cs="宋体"/>
          <w:sz w:val="24"/>
          <w:szCs w:val="32"/>
          <w:lang w:val="en-US" w:eastAsia="zh-CN"/>
        </w:rPr>
        <w:t>2.</w:t>
      </w:r>
      <w:r>
        <w:rPr>
          <w:rFonts w:hint="eastAsia" w:ascii="宋体" w:hAnsi="宋体" w:eastAsia="宋体" w:cs="宋体"/>
          <w:sz w:val="24"/>
          <w:szCs w:val="32"/>
        </w:rPr>
        <w:t>法定代表人身份证明或授权委托书；</w:t>
      </w:r>
    </w:p>
    <w:p w14:paraId="41E5FE10">
      <w:pPr>
        <w:spacing w:line="360" w:lineRule="auto"/>
        <w:ind w:left="0" w:leftChars="0" w:firstLine="480" w:firstLineChars="200"/>
        <w:jc w:val="both"/>
        <w:rPr>
          <w:rFonts w:hint="eastAsia" w:ascii="宋体" w:hAnsi="宋体" w:eastAsia="宋体" w:cs="宋体"/>
          <w:sz w:val="24"/>
          <w:szCs w:val="32"/>
        </w:rPr>
      </w:pPr>
      <w:r>
        <w:rPr>
          <w:rFonts w:hint="eastAsia" w:ascii="宋体" w:hAnsi="宋体" w:eastAsia="宋体" w:cs="宋体"/>
          <w:sz w:val="24"/>
          <w:szCs w:val="32"/>
          <w:lang w:val="en-US" w:eastAsia="zh-CN"/>
        </w:rPr>
        <w:t>3.</w:t>
      </w:r>
      <w:r>
        <w:rPr>
          <w:rFonts w:hint="eastAsia" w:ascii="宋体" w:hAnsi="宋体" w:eastAsia="宋体" w:cs="宋体"/>
          <w:sz w:val="24"/>
          <w:szCs w:val="32"/>
        </w:rPr>
        <w:t>报价单（需按照《采购需求清单》中的分项进行明细报价，并汇总总价，加盖公章）；</w:t>
      </w:r>
    </w:p>
    <w:p w14:paraId="5BC13154">
      <w:pPr>
        <w:spacing w:line="360" w:lineRule="auto"/>
        <w:ind w:leftChars="0" w:firstLine="480" w:firstLineChars="200"/>
        <w:rPr>
          <w:rFonts w:hint="eastAsia" w:ascii="宋体" w:hAnsi="宋体" w:eastAsia="宋体" w:cs="宋体"/>
          <w:sz w:val="24"/>
          <w:szCs w:val="32"/>
        </w:rPr>
      </w:pPr>
      <w:r>
        <w:rPr>
          <w:rFonts w:hint="eastAsia" w:ascii="宋体" w:hAnsi="宋体" w:eastAsia="宋体" w:cs="宋体"/>
          <w:sz w:val="24"/>
          <w:szCs w:val="32"/>
          <w:lang w:val="en-US" w:eastAsia="zh-CN"/>
        </w:rPr>
        <w:t>4.</w:t>
      </w:r>
      <w:r>
        <w:rPr>
          <w:rFonts w:hint="eastAsia" w:ascii="宋体" w:hAnsi="宋体" w:eastAsia="宋体" w:cs="宋体"/>
          <w:sz w:val="24"/>
          <w:szCs w:val="32"/>
        </w:rPr>
        <w:t>递交截止时间：2026年09月18日17:00前。</w:t>
      </w:r>
    </w:p>
    <w:p w14:paraId="02504D1B">
      <w:pPr>
        <w:spacing w:line="360" w:lineRule="auto"/>
        <w:ind w:leftChars="0" w:firstLine="480" w:firstLineChars="200"/>
        <w:rPr>
          <w:rFonts w:hint="eastAsia" w:ascii="宋体" w:hAnsi="宋体" w:eastAsia="宋体" w:cs="宋体"/>
          <w:sz w:val="24"/>
          <w:szCs w:val="32"/>
        </w:rPr>
      </w:pPr>
      <w:r>
        <w:rPr>
          <w:rFonts w:hint="eastAsia" w:ascii="宋体" w:hAnsi="宋体" w:eastAsia="宋体" w:cs="宋体"/>
          <w:sz w:val="24"/>
          <w:szCs w:val="32"/>
          <w:lang w:val="en-US" w:eastAsia="zh-CN"/>
        </w:rPr>
        <w:t>5.</w:t>
      </w:r>
      <w:r>
        <w:rPr>
          <w:rFonts w:hint="eastAsia" w:ascii="宋体" w:hAnsi="宋体" w:eastAsia="宋体" w:cs="宋体"/>
          <w:sz w:val="24"/>
          <w:szCs w:val="32"/>
        </w:rPr>
        <w:t>递交方式：请将密封完好的报价文件（纸质版）在截止时间前送达或邮寄至以下指定地点，同时将电子版发送至指定邮箱。</w:t>
      </w:r>
    </w:p>
    <w:p w14:paraId="36B17321">
      <w:pPr>
        <w:spacing w:line="360" w:lineRule="auto"/>
        <w:ind w:leftChars="0" w:firstLine="480" w:firstLineChars="200"/>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6.</w:t>
      </w:r>
      <w:r>
        <w:rPr>
          <w:rFonts w:hint="eastAsia" w:ascii="宋体" w:hAnsi="宋体" w:eastAsia="宋体" w:cs="宋体"/>
          <w:sz w:val="24"/>
          <w:szCs w:val="32"/>
        </w:rPr>
        <w:t>纸质版递交/邮寄地址：</w:t>
      </w:r>
      <w:r>
        <w:rPr>
          <w:rFonts w:hint="eastAsia" w:ascii="宋体" w:hAnsi="宋体" w:eastAsia="宋体" w:cs="宋体"/>
          <w:sz w:val="24"/>
          <w:szCs w:val="32"/>
          <w:lang w:val="en-US" w:eastAsia="zh-CN"/>
        </w:rPr>
        <w:t>四川省成都市天府大道北段1700号环球中心W3-613</w:t>
      </w:r>
    </w:p>
    <w:p w14:paraId="6BF100F1">
      <w:pPr>
        <w:spacing w:line="360" w:lineRule="auto"/>
        <w:ind w:leftChars="0" w:firstLine="482" w:firstLineChars="200"/>
        <w:rPr>
          <w:rFonts w:hint="default" w:ascii="宋体" w:hAnsi="宋体" w:eastAsia="宋体" w:cs="宋体"/>
          <w:b/>
          <w:bCs/>
          <w:sz w:val="24"/>
          <w:szCs w:val="32"/>
          <w:lang w:val="en-US" w:eastAsia="zh-CN"/>
        </w:rPr>
      </w:pPr>
      <w:r>
        <w:rPr>
          <w:rFonts w:hint="eastAsia" w:ascii="宋体" w:hAnsi="宋体" w:eastAsia="宋体" w:cs="宋体"/>
          <w:b/>
          <w:bCs/>
          <w:sz w:val="24"/>
          <w:szCs w:val="32"/>
          <w:lang w:val="en-US" w:eastAsia="zh-CN"/>
        </w:rPr>
        <w:t>注：报价格式详见附件</w:t>
      </w:r>
    </w:p>
    <w:p w14:paraId="54DC68CA">
      <w:pPr>
        <w:spacing w:line="360" w:lineRule="auto"/>
        <w:jc w:val="both"/>
        <w:rPr>
          <w:rFonts w:hint="eastAsia" w:ascii="宋体" w:hAnsi="宋体" w:eastAsia="宋体" w:cs="宋体"/>
          <w:b/>
          <w:bCs/>
          <w:sz w:val="24"/>
          <w:szCs w:val="32"/>
        </w:rPr>
      </w:pPr>
      <w:r>
        <w:rPr>
          <w:rFonts w:hint="eastAsia" w:ascii="宋体" w:hAnsi="宋体" w:eastAsia="宋体" w:cs="宋体"/>
          <w:b/>
          <w:bCs/>
          <w:sz w:val="24"/>
          <w:szCs w:val="32"/>
        </w:rPr>
        <w:t>四、联系方式</w:t>
      </w:r>
    </w:p>
    <w:p w14:paraId="3A4B43FF">
      <w:pPr>
        <w:spacing w:line="360" w:lineRule="auto"/>
        <w:ind w:leftChars="0" w:firstLine="480" w:firstLineChars="200"/>
        <w:rPr>
          <w:rFonts w:hint="eastAsia" w:ascii="宋体" w:hAnsi="宋体" w:eastAsia="宋体" w:cs="宋体"/>
          <w:sz w:val="24"/>
          <w:szCs w:val="32"/>
        </w:rPr>
      </w:pPr>
      <w:r>
        <w:rPr>
          <w:rFonts w:hint="eastAsia" w:ascii="宋体" w:hAnsi="宋体" w:eastAsia="宋体" w:cs="宋体"/>
          <w:sz w:val="24"/>
          <w:szCs w:val="32"/>
        </w:rPr>
        <w:t>询价单位：四川博奥瑞兴工程咨询有限公司</w:t>
      </w:r>
    </w:p>
    <w:p w14:paraId="47E59DC3">
      <w:pPr>
        <w:spacing w:line="360" w:lineRule="auto"/>
        <w:ind w:leftChars="0" w:firstLine="480" w:firstLineChars="200"/>
        <w:rPr>
          <w:rFonts w:hint="eastAsia" w:ascii="宋体" w:hAnsi="宋体" w:eastAsia="宋体" w:cs="宋体"/>
          <w:sz w:val="24"/>
          <w:szCs w:val="32"/>
        </w:rPr>
      </w:pPr>
      <w:r>
        <w:rPr>
          <w:rFonts w:hint="eastAsia" w:ascii="宋体" w:hAnsi="宋体" w:eastAsia="宋体" w:cs="宋体"/>
          <w:sz w:val="24"/>
          <w:szCs w:val="32"/>
        </w:rPr>
        <w:t>地 址：</w:t>
      </w:r>
      <w:r>
        <w:rPr>
          <w:rFonts w:hint="eastAsia" w:ascii="宋体" w:hAnsi="宋体" w:eastAsia="宋体" w:cs="宋体"/>
          <w:sz w:val="24"/>
          <w:szCs w:val="32"/>
          <w:lang w:val="en-US" w:eastAsia="zh-CN"/>
        </w:rPr>
        <w:t>四川省成都市天府大道北段1700号环球中心W3-613</w:t>
      </w:r>
    </w:p>
    <w:p w14:paraId="45555553">
      <w:pPr>
        <w:spacing w:line="360" w:lineRule="auto"/>
        <w:ind w:leftChars="0" w:firstLine="480" w:firstLineChars="200"/>
        <w:rPr>
          <w:rFonts w:hint="eastAsia" w:ascii="宋体" w:hAnsi="宋体" w:eastAsia="宋体" w:cs="宋体"/>
          <w:sz w:val="24"/>
          <w:szCs w:val="32"/>
          <w:lang w:val="en-US" w:eastAsia="zh-CN"/>
        </w:rPr>
      </w:pPr>
      <w:r>
        <w:rPr>
          <w:rFonts w:hint="eastAsia" w:ascii="宋体" w:hAnsi="宋体" w:eastAsia="宋体" w:cs="宋体"/>
          <w:sz w:val="24"/>
          <w:szCs w:val="32"/>
        </w:rPr>
        <w:t>联系人：</w:t>
      </w:r>
      <w:r>
        <w:rPr>
          <w:rFonts w:hint="eastAsia" w:ascii="宋体" w:hAnsi="宋体" w:eastAsia="宋体" w:cs="宋体"/>
          <w:sz w:val="24"/>
          <w:szCs w:val="32"/>
          <w:lang w:val="en-US" w:eastAsia="zh-CN"/>
        </w:rPr>
        <w:t>周文</w:t>
      </w:r>
    </w:p>
    <w:p w14:paraId="3C2C4962">
      <w:pPr>
        <w:spacing w:line="360" w:lineRule="auto"/>
        <w:ind w:leftChars="0" w:firstLine="480" w:firstLineChars="200"/>
        <w:rPr>
          <w:rFonts w:hint="eastAsia" w:ascii="宋体" w:hAnsi="宋体" w:eastAsia="宋体" w:cs="宋体"/>
          <w:sz w:val="24"/>
          <w:szCs w:val="32"/>
        </w:rPr>
      </w:pPr>
      <w:r>
        <w:rPr>
          <w:rFonts w:hint="eastAsia" w:ascii="宋体" w:hAnsi="宋体" w:eastAsia="宋体" w:cs="宋体"/>
          <w:sz w:val="24"/>
          <w:szCs w:val="32"/>
        </w:rPr>
        <w:t>联系电话：18782449712</w:t>
      </w:r>
    </w:p>
    <w:p w14:paraId="7F9A976D">
      <w:pPr>
        <w:spacing w:line="360" w:lineRule="auto"/>
        <w:ind w:left="0" w:leftChars="0" w:firstLine="480" w:firstLineChars="200"/>
        <w:jc w:val="both"/>
        <w:rPr>
          <w:rFonts w:hint="eastAsia" w:ascii="宋体" w:hAnsi="宋体" w:eastAsia="宋体" w:cs="宋体"/>
          <w:sz w:val="24"/>
          <w:szCs w:val="32"/>
        </w:rPr>
      </w:pPr>
      <w:r>
        <w:rPr>
          <w:rFonts w:hint="eastAsia" w:ascii="宋体" w:hAnsi="宋体" w:eastAsia="宋体" w:cs="宋体"/>
          <w:sz w:val="24"/>
          <w:szCs w:val="32"/>
        </w:rPr>
        <w:t>感谢您的参与和支持！</w:t>
      </w:r>
    </w:p>
    <w:p w14:paraId="750A6AA7">
      <w:pPr>
        <w:spacing w:line="360" w:lineRule="auto"/>
        <w:jc w:val="both"/>
        <w:rPr>
          <w:rFonts w:hint="eastAsia" w:ascii="宋体" w:hAnsi="宋体" w:eastAsia="宋体" w:cs="宋体"/>
          <w:sz w:val="24"/>
          <w:szCs w:val="32"/>
        </w:rPr>
      </w:pPr>
    </w:p>
    <w:p w14:paraId="369AD9BC">
      <w:pPr>
        <w:spacing w:line="360" w:lineRule="auto"/>
        <w:jc w:val="right"/>
        <w:rPr>
          <w:rFonts w:hint="eastAsia" w:ascii="宋体" w:hAnsi="宋体" w:eastAsia="宋体" w:cs="宋体"/>
          <w:b/>
          <w:bCs/>
          <w:sz w:val="24"/>
          <w:szCs w:val="32"/>
        </w:rPr>
      </w:pPr>
      <w:r>
        <w:rPr>
          <w:rFonts w:hint="eastAsia" w:ascii="宋体" w:hAnsi="宋体" w:eastAsia="宋体" w:cs="宋体"/>
          <w:b/>
          <w:bCs/>
          <w:sz w:val="24"/>
          <w:szCs w:val="32"/>
        </w:rPr>
        <w:t>四川博奥瑞兴工程咨询有限公司</w:t>
      </w:r>
    </w:p>
    <w:p w14:paraId="0FA6E1A2">
      <w:pPr>
        <w:spacing w:line="360" w:lineRule="auto"/>
        <w:jc w:val="right"/>
        <w:rPr>
          <w:rFonts w:hint="eastAsia" w:ascii="宋体" w:hAnsi="宋体" w:eastAsia="宋体" w:cs="宋体"/>
          <w:b/>
          <w:bCs/>
          <w:sz w:val="24"/>
          <w:szCs w:val="32"/>
        </w:rPr>
      </w:pPr>
      <w:r>
        <w:rPr>
          <w:rFonts w:hint="eastAsia" w:ascii="宋体" w:hAnsi="宋体" w:eastAsia="宋体" w:cs="宋体"/>
          <w:b/>
          <w:bCs/>
          <w:sz w:val="24"/>
          <w:szCs w:val="32"/>
        </w:rPr>
        <w:t>2026年09月11日</w:t>
      </w:r>
    </w:p>
    <w:p w14:paraId="5BFD0694">
      <w:pPr>
        <w:spacing w:line="360" w:lineRule="auto"/>
        <w:jc w:val="right"/>
        <w:rPr>
          <w:rFonts w:hint="eastAsia" w:ascii="宋体" w:hAnsi="宋体" w:eastAsia="宋体" w:cs="宋体"/>
          <w:b/>
          <w:bCs/>
          <w:sz w:val="24"/>
          <w:szCs w:val="32"/>
        </w:rPr>
      </w:pPr>
    </w:p>
    <w:p w14:paraId="163EF070">
      <w:pPr>
        <w:spacing w:line="360" w:lineRule="auto"/>
        <w:jc w:val="right"/>
        <w:rPr>
          <w:rFonts w:hint="eastAsia" w:ascii="宋体" w:hAnsi="宋体" w:eastAsia="宋体" w:cs="宋体"/>
          <w:b/>
          <w:bCs/>
          <w:sz w:val="24"/>
          <w:szCs w:val="32"/>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5F3879E0">
      <w:pPr>
        <w:spacing w:line="360" w:lineRule="auto"/>
        <w:jc w:val="both"/>
        <w:rPr>
          <w:rFonts w:hint="default" w:ascii="宋体" w:hAnsi="宋体" w:eastAsia="宋体" w:cs="宋体"/>
          <w:b/>
          <w:bCs/>
          <w:sz w:val="24"/>
          <w:szCs w:val="32"/>
          <w:lang w:val="en-US" w:eastAsia="zh-CN"/>
        </w:rPr>
      </w:pPr>
      <w:r>
        <w:rPr>
          <w:rFonts w:hint="eastAsia" w:ascii="宋体" w:hAnsi="宋体" w:eastAsia="宋体" w:cs="宋体"/>
          <w:b/>
          <w:bCs/>
          <w:sz w:val="24"/>
          <w:szCs w:val="32"/>
          <w:lang w:val="en-US" w:eastAsia="zh-CN"/>
        </w:rPr>
        <w:t>附件</w:t>
      </w:r>
    </w:p>
    <w:p w14:paraId="067034FB">
      <w:pPr>
        <w:spacing w:line="360" w:lineRule="auto"/>
        <w:jc w:val="center"/>
        <w:rPr>
          <w:rFonts w:hint="eastAsia" w:ascii="宋体" w:hAnsi="宋体" w:eastAsia="宋体" w:cs="宋体"/>
          <w:b/>
          <w:bCs/>
          <w:sz w:val="32"/>
          <w:szCs w:val="40"/>
        </w:rPr>
      </w:pPr>
      <w:r>
        <w:rPr>
          <w:rFonts w:hint="eastAsia" w:ascii="宋体" w:hAnsi="宋体" w:eastAsia="宋体" w:cs="宋体"/>
          <w:b/>
          <w:bCs/>
          <w:sz w:val="32"/>
          <w:szCs w:val="40"/>
        </w:rPr>
        <w:t>报价函</w:t>
      </w:r>
      <w:bookmarkStart w:id="0" w:name="_GoBack"/>
      <w:bookmarkEnd w:id="0"/>
    </w:p>
    <w:p w14:paraId="70E09FD4">
      <w:pPr>
        <w:spacing w:line="360" w:lineRule="auto"/>
        <w:jc w:val="both"/>
        <w:rPr>
          <w:rFonts w:hint="eastAsia" w:ascii="宋体" w:hAnsi="宋体" w:eastAsia="宋体" w:cs="宋体"/>
          <w:b/>
          <w:bCs/>
          <w:sz w:val="24"/>
          <w:szCs w:val="32"/>
        </w:rPr>
      </w:pPr>
    </w:p>
    <w:p w14:paraId="5E8A8767">
      <w:pPr>
        <w:spacing w:line="360" w:lineRule="auto"/>
        <w:jc w:val="both"/>
        <w:rPr>
          <w:rFonts w:hint="eastAsia" w:ascii="宋体" w:hAnsi="宋体" w:eastAsia="宋体" w:cs="宋体"/>
          <w:b/>
          <w:bCs/>
          <w:sz w:val="24"/>
          <w:szCs w:val="32"/>
          <w:lang w:eastAsia="zh-CN"/>
        </w:rPr>
      </w:pPr>
      <w:r>
        <w:rPr>
          <w:rFonts w:hint="eastAsia" w:ascii="宋体" w:hAnsi="宋体" w:eastAsia="宋体" w:cs="宋体"/>
          <w:b/>
          <w:bCs/>
          <w:sz w:val="24"/>
          <w:szCs w:val="32"/>
        </w:rPr>
        <w:t>四川博奥瑞兴工程咨询有限公司</w:t>
      </w:r>
      <w:r>
        <w:rPr>
          <w:rFonts w:hint="eastAsia" w:ascii="宋体" w:hAnsi="宋体" w:eastAsia="宋体" w:cs="宋体"/>
          <w:b/>
          <w:bCs/>
          <w:sz w:val="24"/>
          <w:szCs w:val="32"/>
          <w:lang w:eastAsia="zh-CN"/>
        </w:rPr>
        <w:t>：</w:t>
      </w:r>
    </w:p>
    <w:p w14:paraId="623F8117">
      <w:pPr>
        <w:spacing w:line="360" w:lineRule="auto"/>
        <w:ind w:firstLine="480" w:firstLineChars="200"/>
        <w:jc w:val="both"/>
        <w:rPr>
          <w:rFonts w:hint="eastAsia" w:ascii="宋体" w:hAnsi="宋体" w:eastAsia="宋体" w:cs="宋体"/>
          <w:b w:val="0"/>
          <w:bCs w:val="0"/>
          <w:sz w:val="24"/>
          <w:szCs w:val="32"/>
        </w:rPr>
      </w:pPr>
      <w:r>
        <w:rPr>
          <w:rFonts w:hint="eastAsia" w:ascii="宋体" w:hAnsi="宋体" w:eastAsia="宋体" w:cs="宋体"/>
          <w:b w:val="0"/>
          <w:bCs w:val="0"/>
          <w:sz w:val="24"/>
          <w:szCs w:val="32"/>
        </w:rPr>
        <w:t>我方已收到贵单位关于“崇州市农村道路电子劝导员采购项目”的询价邀请函及相关资料。经详细审阅和研究，我方完全理解并同意贵单位询价文件中的各项条款及要求。现就该项目进行正式报价，具体内容如下：</w:t>
      </w:r>
    </w:p>
    <w:p w14:paraId="05F671D8">
      <w:pPr>
        <w:numPr>
          <w:ilvl w:val="0"/>
          <w:numId w:val="0"/>
        </w:numPr>
        <w:spacing w:line="360" w:lineRule="auto"/>
        <w:jc w:val="both"/>
        <w:rPr>
          <w:rFonts w:hint="eastAsia" w:ascii="宋体" w:hAnsi="宋体" w:eastAsia="宋体" w:cs="宋体"/>
          <w:b/>
          <w:bCs/>
          <w:sz w:val="24"/>
          <w:szCs w:val="32"/>
        </w:rPr>
      </w:pPr>
      <w:r>
        <w:rPr>
          <w:rFonts w:hint="eastAsia" w:ascii="宋体" w:hAnsi="宋体" w:eastAsia="宋体" w:cs="宋体"/>
          <w:b/>
          <w:bCs/>
          <w:kern w:val="2"/>
          <w:sz w:val="24"/>
          <w:szCs w:val="32"/>
          <w:lang w:val="en-US" w:eastAsia="zh-CN" w:bidi="ar-SA"/>
        </w:rPr>
        <w:t>一、</w:t>
      </w:r>
      <w:r>
        <w:rPr>
          <w:rFonts w:hint="eastAsia" w:ascii="宋体" w:hAnsi="宋体" w:eastAsia="宋体" w:cs="宋体"/>
          <w:b/>
          <w:bCs/>
          <w:sz w:val="24"/>
          <w:szCs w:val="32"/>
        </w:rPr>
        <w:t>报价总表</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3709"/>
        <w:gridCol w:w="9960"/>
      </w:tblGrid>
      <w:tr w14:paraId="7C855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578" w:hRule="atLeast"/>
        </w:trPr>
        <w:tc>
          <w:tcPr>
            <w:tcW w:w="3709" w:type="dxa"/>
            <w:vAlign w:val="center"/>
          </w:tcPr>
          <w:p w14:paraId="63E8E46A">
            <w:pPr>
              <w:keepNext w:val="0"/>
              <w:keepLines w:val="0"/>
              <w:widowControl/>
              <w:suppressLineNumbers w:val="0"/>
              <w:spacing w:line="360" w:lineRule="auto"/>
              <w:jc w:val="center"/>
              <w:rPr>
                <w:rFonts w:hint="eastAsia" w:ascii="宋体" w:hAnsi="宋体" w:eastAsia="宋体" w:cs="宋体"/>
                <w:b/>
                <w:bCs/>
                <w:sz w:val="24"/>
                <w:szCs w:val="24"/>
                <w:vertAlign w:val="baseline"/>
              </w:rPr>
            </w:pPr>
            <w:r>
              <w:rPr>
                <w:rFonts w:hint="eastAsia" w:ascii="宋体" w:hAnsi="宋体" w:eastAsia="宋体" w:cs="宋体"/>
                <w:b/>
                <w:bCs/>
                <w:i w:val="0"/>
                <w:iCs w:val="0"/>
                <w:caps w:val="0"/>
                <w:color w:val="0F1115"/>
                <w:spacing w:val="0"/>
                <w:kern w:val="0"/>
                <w:sz w:val="24"/>
                <w:szCs w:val="24"/>
                <w:lang w:val="en-US" w:eastAsia="zh-CN" w:bidi="ar"/>
              </w:rPr>
              <w:t>项目名称</w:t>
            </w:r>
          </w:p>
        </w:tc>
        <w:tc>
          <w:tcPr>
            <w:tcW w:w="9960" w:type="dxa"/>
            <w:vAlign w:val="center"/>
          </w:tcPr>
          <w:p w14:paraId="1EB62031">
            <w:pPr>
              <w:keepNext w:val="0"/>
              <w:keepLines w:val="0"/>
              <w:widowControl/>
              <w:suppressLineNumbers w:val="0"/>
              <w:spacing w:line="360" w:lineRule="auto"/>
              <w:jc w:val="center"/>
              <w:rPr>
                <w:rFonts w:hint="eastAsia" w:ascii="宋体" w:hAnsi="宋体" w:eastAsia="宋体" w:cs="宋体"/>
                <w:b/>
                <w:bCs/>
                <w:sz w:val="24"/>
                <w:szCs w:val="24"/>
                <w:vertAlign w:val="baseline"/>
              </w:rPr>
            </w:pPr>
            <w:r>
              <w:rPr>
                <w:rFonts w:hint="eastAsia" w:ascii="宋体" w:hAnsi="宋体" w:eastAsia="宋体" w:cs="宋体"/>
                <w:b/>
                <w:bCs/>
                <w:i w:val="0"/>
                <w:iCs w:val="0"/>
                <w:caps w:val="0"/>
                <w:color w:val="0F1115"/>
                <w:spacing w:val="0"/>
                <w:kern w:val="0"/>
                <w:sz w:val="24"/>
                <w:szCs w:val="24"/>
                <w:lang w:val="en-US" w:eastAsia="zh-CN" w:bidi="ar"/>
              </w:rPr>
              <w:t>崇州市农村道路电子劝导员采购项目</w:t>
            </w:r>
          </w:p>
        </w:tc>
      </w:tr>
      <w:tr w14:paraId="0D730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3709" w:type="dxa"/>
            <w:vAlign w:val="center"/>
          </w:tcPr>
          <w:p w14:paraId="24E761D7">
            <w:pPr>
              <w:keepNext w:val="0"/>
              <w:keepLines w:val="0"/>
              <w:widowControl/>
              <w:suppressLineNumbers w:val="0"/>
              <w:spacing w:line="360" w:lineRule="auto"/>
              <w:jc w:val="center"/>
              <w:rPr>
                <w:rFonts w:hint="eastAsia" w:ascii="宋体" w:hAnsi="宋体" w:eastAsia="宋体" w:cs="宋体"/>
                <w:b/>
                <w:bCs/>
                <w:sz w:val="24"/>
                <w:szCs w:val="24"/>
                <w:vertAlign w:val="baseline"/>
              </w:rPr>
            </w:pPr>
            <w:r>
              <w:rPr>
                <w:rFonts w:hint="eastAsia" w:ascii="宋体" w:hAnsi="宋体" w:eastAsia="宋体" w:cs="宋体"/>
                <w:b/>
                <w:bCs/>
                <w:i w:val="0"/>
                <w:iCs w:val="0"/>
                <w:caps w:val="0"/>
                <w:color w:val="0F1115"/>
                <w:spacing w:val="0"/>
                <w:kern w:val="0"/>
                <w:sz w:val="24"/>
                <w:szCs w:val="24"/>
                <w:lang w:val="en-US" w:eastAsia="zh-CN" w:bidi="ar"/>
              </w:rPr>
              <w:t>报价总价（含税）</w:t>
            </w:r>
          </w:p>
        </w:tc>
        <w:tc>
          <w:tcPr>
            <w:tcW w:w="9960" w:type="dxa"/>
            <w:vAlign w:val="center"/>
          </w:tcPr>
          <w:p w14:paraId="34D1BA22">
            <w:pPr>
              <w:keepNext w:val="0"/>
              <w:keepLines w:val="0"/>
              <w:widowControl/>
              <w:suppressLineNumbers w:val="0"/>
              <w:spacing w:line="360" w:lineRule="auto"/>
              <w:jc w:val="both"/>
              <w:rPr>
                <w:rFonts w:hint="default" w:ascii="宋体" w:hAnsi="宋体" w:eastAsia="宋体" w:cs="宋体"/>
                <w:b/>
                <w:bCs/>
                <w:i w:val="0"/>
                <w:iCs w:val="0"/>
                <w:caps w:val="0"/>
                <w:color w:val="0F1115"/>
                <w:spacing w:val="0"/>
                <w:kern w:val="0"/>
                <w:sz w:val="24"/>
                <w:szCs w:val="24"/>
                <w:u w:val="single"/>
                <w:lang w:val="en-US" w:eastAsia="zh-CN" w:bidi="ar"/>
              </w:rPr>
            </w:pPr>
            <w:r>
              <w:rPr>
                <w:rFonts w:hint="eastAsia" w:ascii="宋体" w:hAnsi="宋体" w:eastAsia="宋体" w:cs="宋体"/>
                <w:b/>
                <w:bCs/>
                <w:i w:val="0"/>
                <w:iCs w:val="0"/>
                <w:caps w:val="0"/>
                <w:color w:val="0F1115"/>
                <w:spacing w:val="0"/>
                <w:kern w:val="0"/>
                <w:sz w:val="24"/>
                <w:szCs w:val="24"/>
                <w:lang w:val="en-US" w:eastAsia="zh-CN" w:bidi="ar"/>
              </w:rPr>
              <w:t>小写：</w:t>
            </w:r>
            <w:r>
              <w:rPr>
                <w:rFonts w:hint="eastAsia" w:ascii="宋体" w:hAnsi="宋体" w:eastAsia="宋体" w:cs="宋体"/>
                <w:b/>
                <w:bCs/>
                <w:i w:val="0"/>
                <w:iCs w:val="0"/>
                <w:caps w:val="0"/>
                <w:color w:val="0F1115"/>
                <w:spacing w:val="0"/>
                <w:kern w:val="0"/>
                <w:sz w:val="24"/>
                <w:szCs w:val="24"/>
                <w:u w:val="single"/>
                <w:lang w:val="en-US" w:eastAsia="zh-CN" w:bidi="ar"/>
              </w:rPr>
              <w:t xml:space="preserve">              </w:t>
            </w:r>
          </w:p>
          <w:p w14:paraId="354FC690">
            <w:pPr>
              <w:keepNext w:val="0"/>
              <w:keepLines w:val="0"/>
              <w:widowControl/>
              <w:suppressLineNumbers w:val="0"/>
              <w:spacing w:line="360" w:lineRule="auto"/>
              <w:jc w:val="both"/>
              <w:rPr>
                <w:rFonts w:hint="default" w:ascii="宋体" w:hAnsi="宋体" w:eastAsia="宋体" w:cs="宋体"/>
                <w:b/>
                <w:bCs/>
                <w:sz w:val="24"/>
                <w:szCs w:val="24"/>
                <w:vertAlign w:val="baseline"/>
                <w:lang w:val="en-US"/>
              </w:rPr>
            </w:pPr>
            <w:r>
              <w:rPr>
                <w:rFonts w:hint="eastAsia" w:ascii="宋体" w:hAnsi="宋体" w:eastAsia="宋体" w:cs="宋体"/>
                <w:b/>
                <w:bCs/>
                <w:i w:val="0"/>
                <w:iCs w:val="0"/>
                <w:caps w:val="0"/>
                <w:color w:val="0F1115"/>
                <w:spacing w:val="0"/>
                <w:kern w:val="0"/>
                <w:sz w:val="24"/>
                <w:szCs w:val="24"/>
                <w:lang w:val="en-US" w:eastAsia="zh-CN" w:bidi="ar"/>
              </w:rPr>
              <w:t>人民币大写：</w:t>
            </w:r>
            <w:r>
              <w:rPr>
                <w:rFonts w:hint="eastAsia" w:ascii="宋体" w:hAnsi="宋体" w:eastAsia="宋体" w:cs="宋体"/>
                <w:b/>
                <w:bCs/>
                <w:i w:val="0"/>
                <w:iCs w:val="0"/>
                <w:caps w:val="0"/>
                <w:color w:val="0F1115"/>
                <w:spacing w:val="0"/>
                <w:kern w:val="0"/>
                <w:sz w:val="24"/>
                <w:szCs w:val="24"/>
                <w:u w:val="single"/>
                <w:lang w:val="en-US" w:eastAsia="zh-CN" w:bidi="ar"/>
              </w:rPr>
              <w:t xml:space="preserve">              </w:t>
            </w:r>
            <w:r>
              <w:rPr>
                <w:rFonts w:hint="eastAsia" w:ascii="宋体" w:hAnsi="宋体" w:eastAsia="宋体" w:cs="宋体"/>
                <w:b/>
                <w:bCs/>
                <w:i w:val="0"/>
                <w:iCs w:val="0"/>
                <w:caps w:val="0"/>
                <w:color w:val="0F1115"/>
                <w:spacing w:val="0"/>
                <w:kern w:val="0"/>
                <w:sz w:val="24"/>
                <w:szCs w:val="24"/>
                <w:lang w:val="en-US" w:eastAsia="zh-CN" w:bidi="ar"/>
              </w:rPr>
              <w:t xml:space="preserve">          </w:t>
            </w:r>
          </w:p>
        </w:tc>
      </w:tr>
    </w:tbl>
    <w:p w14:paraId="4707513D">
      <w:pPr>
        <w:numPr>
          <w:numId w:val="0"/>
        </w:numPr>
        <w:spacing w:line="360" w:lineRule="auto"/>
        <w:jc w:val="both"/>
        <w:rPr>
          <w:rFonts w:hint="eastAsia" w:ascii="宋体" w:hAnsi="宋体" w:eastAsia="宋体" w:cs="宋体"/>
          <w:b/>
          <w:bCs/>
          <w:sz w:val="24"/>
          <w:szCs w:val="32"/>
        </w:rPr>
      </w:pPr>
      <w:r>
        <w:rPr>
          <w:rFonts w:hint="eastAsia" w:ascii="宋体" w:hAnsi="宋体" w:eastAsia="宋体" w:cs="宋体"/>
          <w:b/>
          <w:bCs/>
          <w:sz w:val="24"/>
          <w:szCs w:val="32"/>
        </w:rPr>
        <w:t>二、 分项报价明细表</w:t>
      </w:r>
    </w:p>
    <w:p w14:paraId="7DABFF84">
      <w:pPr>
        <w:numPr>
          <w:numId w:val="0"/>
        </w:numPr>
        <w:spacing w:line="360" w:lineRule="auto"/>
        <w:jc w:val="both"/>
        <w:rPr>
          <w:rFonts w:hint="eastAsia" w:ascii="宋体" w:hAnsi="宋体" w:eastAsia="宋体" w:cs="宋体"/>
          <w:b/>
          <w:bCs/>
          <w:sz w:val="24"/>
          <w:szCs w:val="32"/>
        </w:rPr>
      </w:pPr>
      <w:r>
        <w:rPr>
          <w:rFonts w:hint="eastAsia" w:ascii="宋体" w:hAnsi="宋体" w:eastAsia="宋体" w:cs="宋体"/>
          <w:b/>
          <w:bCs/>
          <w:sz w:val="24"/>
          <w:szCs w:val="32"/>
        </w:rPr>
        <w:t>（注：请务必按照询价邀请函附件《采购需求清单》中的序号和项目名称进行逐项报价，此处仅列示主要格式）</w:t>
      </w:r>
    </w:p>
    <w:tbl>
      <w:tblPr>
        <w:tblW w:w="1408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559"/>
        <w:gridCol w:w="1078"/>
        <w:gridCol w:w="8423"/>
        <w:gridCol w:w="1068"/>
        <w:gridCol w:w="972"/>
        <w:gridCol w:w="852"/>
        <w:gridCol w:w="789"/>
        <w:gridCol w:w="340"/>
      </w:tblGrid>
      <w:tr w14:paraId="710BD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8" w:hRule="atLeast"/>
        </w:trPr>
        <w:tc>
          <w:tcPr>
            <w:tcW w:w="559" w:type="dxa"/>
            <w:tcBorders>
              <w:top w:val="single" w:color="000000" w:sz="4" w:space="0"/>
              <w:left w:val="single" w:color="000000" w:sz="4" w:space="0"/>
              <w:bottom w:val="single" w:color="000000" w:sz="4" w:space="0"/>
              <w:right w:val="single" w:color="000000" w:sz="4" w:space="0"/>
            </w:tcBorders>
            <w:shd w:val="clear"/>
            <w:noWrap/>
            <w:vAlign w:val="center"/>
          </w:tcPr>
          <w:p w14:paraId="02B22EB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序号</w:t>
            </w:r>
          </w:p>
        </w:tc>
        <w:tc>
          <w:tcPr>
            <w:tcW w:w="1078" w:type="dxa"/>
            <w:tcBorders>
              <w:top w:val="single" w:color="000000" w:sz="4" w:space="0"/>
              <w:left w:val="single" w:color="000000" w:sz="4" w:space="0"/>
              <w:bottom w:val="single" w:color="000000" w:sz="4" w:space="0"/>
              <w:right w:val="single" w:color="000000" w:sz="4" w:space="0"/>
            </w:tcBorders>
            <w:shd w:val="clear"/>
            <w:noWrap/>
            <w:vAlign w:val="center"/>
          </w:tcPr>
          <w:p w14:paraId="3890848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项目名称</w:t>
            </w:r>
          </w:p>
        </w:tc>
        <w:tc>
          <w:tcPr>
            <w:tcW w:w="8423" w:type="dxa"/>
            <w:tcBorders>
              <w:top w:val="single" w:color="000000" w:sz="4" w:space="0"/>
              <w:left w:val="single" w:color="000000" w:sz="4" w:space="0"/>
              <w:bottom w:val="single" w:color="000000" w:sz="4" w:space="0"/>
              <w:right w:val="single" w:color="000000" w:sz="4" w:space="0"/>
            </w:tcBorders>
            <w:shd w:val="clear"/>
            <w:vAlign w:val="center"/>
          </w:tcPr>
          <w:p w14:paraId="4225901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技术参数</w:t>
            </w:r>
          </w:p>
        </w:tc>
        <w:tc>
          <w:tcPr>
            <w:tcW w:w="1068" w:type="dxa"/>
            <w:tcBorders>
              <w:top w:val="single" w:color="000000" w:sz="4" w:space="0"/>
              <w:left w:val="single" w:color="000000" w:sz="4" w:space="0"/>
              <w:bottom w:val="single" w:color="000000" w:sz="4" w:space="0"/>
              <w:right w:val="single" w:color="000000" w:sz="4" w:space="0"/>
            </w:tcBorders>
            <w:shd w:val="clear"/>
            <w:noWrap/>
            <w:vAlign w:val="center"/>
          </w:tcPr>
          <w:p w14:paraId="04F6B85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单位</w:t>
            </w:r>
          </w:p>
        </w:tc>
        <w:tc>
          <w:tcPr>
            <w:tcW w:w="972" w:type="dxa"/>
            <w:tcBorders>
              <w:top w:val="single" w:color="000000" w:sz="4" w:space="0"/>
              <w:left w:val="single" w:color="000000" w:sz="4" w:space="0"/>
              <w:bottom w:val="single" w:color="000000" w:sz="4" w:space="0"/>
              <w:right w:val="single" w:color="000000" w:sz="4" w:space="0"/>
            </w:tcBorders>
            <w:shd w:val="clear"/>
            <w:noWrap/>
            <w:vAlign w:val="center"/>
          </w:tcPr>
          <w:p w14:paraId="21BD1DC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数量</w:t>
            </w:r>
          </w:p>
        </w:tc>
        <w:tc>
          <w:tcPr>
            <w:tcW w:w="852" w:type="dxa"/>
            <w:tcBorders>
              <w:top w:val="single" w:color="000000" w:sz="4" w:space="0"/>
              <w:left w:val="single" w:color="000000" w:sz="4" w:space="0"/>
              <w:bottom w:val="single" w:color="000000" w:sz="4" w:space="0"/>
              <w:right w:val="single" w:color="000000" w:sz="4" w:space="0"/>
            </w:tcBorders>
            <w:shd w:val="clear"/>
            <w:noWrap/>
            <w:vAlign w:val="center"/>
          </w:tcPr>
          <w:p w14:paraId="4B45B42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单价（元）</w:t>
            </w:r>
          </w:p>
        </w:tc>
        <w:tc>
          <w:tcPr>
            <w:tcW w:w="789" w:type="dxa"/>
            <w:tcBorders>
              <w:top w:val="single" w:color="000000" w:sz="4" w:space="0"/>
              <w:left w:val="single" w:color="000000" w:sz="4" w:space="0"/>
              <w:bottom w:val="single" w:color="000000" w:sz="4" w:space="0"/>
              <w:right w:val="single" w:color="000000" w:sz="4" w:space="0"/>
            </w:tcBorders>
            <w:shd w:val="clear"/>
            <w:vAlign w:val="center"/>
          </w:tcPr>
          <w:p w14:paraId="6EA6CDD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合价</w:t>
            </w:r>
          </w:p>
        </w:tc>
        <w:tc>
          <w:tcPr>
            <w:tcW w:w="340" w:type="dxa"/>
            <w:tcBorders>
              <w:top w:val="single" w:color="000000" w:sz="4" w:space="0"/>
              <w:left w:val="single" w:color="000000" w:sz="4" w:space="0"/>
              <w:bottom w:val="single" w:color="000000" w:sz="4" w:space="0"/>
              <w:right w:val="single" w:color="000000" w:sz="4" w:space="0"/>
            </w:tcBorders>
            <w:shd w:val="clear"/>
            <w:vAlign w:val="center"/>
          </w:tcPr>
          <w:p w14:paraId="40FB4F6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备注</w:t>
            </w:r>
          </w:p>
        </w:tc>
      </w:tr>
      <w:tr w14:paraId="79E898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96" w:hRule="atLeast"/>
        </w:trPr>
        <w:tc>
          <w:tcPr>
            <w:tcW w:w="559" w:type="dxa"/>
            <w:tcBorders>
              <w:top w:val="single" w:color="000000" w:sz="4" w:space="0"/>
              <w:left w:val="single" w:color="000000" w:sz="4" w:space="0"/>
              <w:bottom w:val="single" w:color="000000" w:sz="4" w:space="0"/>
              <w:right w:val="single" w:color="000000" w:sz="4" w:space="0"/>
            </w:tcBorders>
            <w:shd w:val="clear"/>
            <w:noWrap/>
            <w:vAlign w:val="center"/>
          </w:tcPr>
          <w:p w14:paraId="34C7C3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1078" w:type="dxa"/>
            <w:tcBorders>
              <w:top w:val="single" w:color="000000" w:sz="4" w:space="0"/>
              <w:left w:val="single" w:color="000000" w:sz="4" w:space="0"/>
              <w:bottom w:val="single" w:color="000000" w:sz="4" w:space="0"/>
              <w:right w:val="single" w:color="000000" w:sz="4" w:space="0"/>
            </w:tcBorders>
            <w:shd w:val="clear"/>
            <w:vAlign w:val="center"/>
          </w:tcPr>
          <w:p w14:paraId="75C4CD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摄像头球机</w:t>
            </w:r>
          </w:p>
        </w:tc>
        <w:tc>
          <w:tcPr>
            <w:tcW w:w="8423" w:type="dxa"/>
            <w:tcBorders>
              <w:top w:val="single" w:color="000000" w:sz="4" w:space="0"/>
              <w:left w:val="single" w:color="000000" w:sz="4" w:space="0"/>
              <w:bottom w:val="single" w:color="000000" w:sz="4" w:space="0"/>
              <w:right w:val="single" w:color="000000" w:sz="4" w:space="0"/>
            </w:tcBorders>
            <w:shd w:val="clear"/>
            <w:vAlign w:val="center"/>
          </w:tcPr>
          <w:p w14:paraId="62635F9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1.传感器类型：传感器靶面尺寸不小于 1/2.7 英寸，400 万有效像素，输出分辨率 2560*1440；提供 4mm/6mm 两种镜头焦距可选。</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2.硬件处理性能：内置处理器主频≥1.2GHz，AI 算力≥1T，内存 / Flash 配置≥128M/128M；本地 SD 卡存储最大可扩展≥256G。</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3.补光与夜视场景：具备红外补光、白光全彩补光、红蓝声光报警灯一体；红外夜视有效距离≥50 米，白光全彩夜视距离≥30 米。</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4.云台观测范围：水平观测角度不小于 350°，垂直观测角度不小于 105°，实现大范围区域监控覆盖。</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5.视频压缩标准：H.265/H.264；</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6.支持云端下发加载不同算法，可满足不同场景应用需求；</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7.存储卡：≥256G，支持断网本地存储；支持云存储 ；</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8.音频能力：内置扬声器功率≥5W，拾音有效距离不小于 5 米，支持外接音柱，可实现现场喊话、语音告警。</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9.环境防护：防护等级≥IP66，适应户外使用，工作温度 - 30℃~+60℃，设备不依赖 WIFI，采用 POE 供电。</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10.协议对接：支持GB/T28181 协议对接平台。</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11、包含摄相头安装所需的所有辅材、人功、机具等</w:t>
            </w:r>
          </w:p>
        </w:tc>
        <w:tc>
          <w:tcPr>
            <w:tcW w:w="1068" w:type="dxa"/>
            <w:tcBorders>
              <w:top w:val="single" w:color="000000" w:sz="4" w:space="0"/>
              <w:left w:val="single" w:color="000000" w:sz="4" w:space="0"/>
              <w:bottom w:val="single" w:color="000000" w:sz="4" w:space="0"/>
              <w:right w:val="single" w:color="000000" w:sz="4" w:space="0"/>
            </w:tcBorders>
            <w:shd w:val="clear"/>
            <w:noWrap/>
            <w:vAlign w:val="center"/>
          </w:tcPr>
          <w:p w14:paraId="3A1554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套</w:t>
            </w:r>
          </w:p>
        </w:tc>
        <w:tc>
          <w:tcPr>
            <w:tcW w:w="972" w:type="dxa"/>
            <w:tcBorders>
              <w:top w:val="single" w:color="000000" w:sz="4" w:space="0"/>
              <w:left w:val="single" w:color="000000" w:sz="4" w:space="0"/>
              <w:bottom w:val="single" w:color="000000" w:sz="4" w:space="0"/>
              <w:right w:val="single" w:color="000000" w:sz="4" w:space="0"/>
            </w:tcBorders>
            <w:shd w:val="clear"/>
            <w:noWrap/>
            <w:vAlign w:val="center"/>
          </w:tcPr>
          <w:p w14:paraId="33B353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150</w:t>
            </w:r>
          </w:p>
        </w:tc>
        <w:tc>
          <w:tcPr>
            <w:tcW w:w="852" w:type="dxa"/>
            <w:tcBorders>
              <w:top w:val="single" w:color="000000" w:sz="4" w:space="0"/>
              <w:left w:val="single" w:color="000000" w:sz="4" w:space="0"/>
              <w:bottom w:val="single" w:color="000000" w:sz="4" w:space="0"/>
              <w:right w:val="single" w:color="000000" w:sz="4" w:space="0"/>
            </w:tcBorders>
            <w:shd w:val="clear"/>
            <w:noWrap/>
            <w:vAlign w:val="center"/>
          </w:tcPr>
          <w:p w14:paraId="3E901F4D">
            <w:pPr>
              <w:rPr>
                <w:rFonts w:hint="eastAsia" w:ascii="宋体" w:hAnsi="宋体" w:eastAsia="宋体" w:cs="宋体"/>
                <w:i w:val="0"/>
                <w:iCs w:val="0"/>
                <w:color w:val="000000"/>
                <w:sz w:val="22"/>
                <w:szCs w:val="22"/>
                <w:u w:val="none"/>
              </w:rPr>
            </w:pPr>
          </w:p>
        </w:tc>
        <w:tc>
          <w:tcPr>
            <w:tcW w:w="789" w:type="dxa"/>
            <w:tcBorders>
              <w:top w:val="single" w:color="000000" w:sz="4" w:space="0"/>
              <w:left w:val="single" w:color="000000" w:sz="4" w:space="0"/>
              <w:bottom w:val="single" w:color="000000" w:sz="4" w:space="0"/>
              <w:right w:val="single" w:color="000000" w:sz="4" w:space="0"/>
            </w:tcBorders>
            <w:shd w:val="clear"/>
            <w:noWrap/>
            <w:vAlign w:val="center"/>
          </w:tcPr>
          <w:p w14:paraId="51AECD56">
            <w:pPr>
              <w:rPr>
                <w:rFonts w:hint="eastAsia" w:ascii="宋体" w:hAnsi="宋体" w:eastAsia="宋体" w:cs="宋体"/>
                <w:i w:val="0"/>
                <w:iCs w:val="0"/>
                <w:color w:val="000000"/>
                <w:sz w:val="22"/>
                <w:szCs w:val="22"/>
                <w:u w:val="none"/>
              </w:rPr>
            </w:pPr>
          </w:p>
        </w:tc>
        <w:tc>
          <w:tcPr>
            <w:tcW w:w="340" w:type="dxa"/>
            <w:tcBorders>
              <w:top w:val="single" w:color="000000" w:sz="4" w:space="0"/>
              <w:left w:val="single" w:color="000000" w:sz="4" w:space="0"/>
              <w:bottom w:val="single" w:color="000000" w:sz="4" w:space="0"/>
              <w:right w:val="single" w:color="000000" w:sz="4" w:space="0"/>
            </w:tcBorders>
            <w:shd w:val="clear"/>
            <w:noWrap/>
            <w:vAlign w:val="center"/>
          </w:tcPr>
          <w:p w14:paraId="67866CBD">
            <w:pPr>
              <w:rPr>
                <w:rFonts w:hint="eastAsia" w:ascii="宋体" w:hAnsi="宋体" w:eastAsia="宋体" w:cs="宋体"/>
                <w:i w:val="0"/>
                <w:iCs w:val="0"/>
                <w:color w:val="000000"/>
                <w:sz w:val="22"/>
                <w:szCs w:val="22"/>
                <w:u w:val="none"/>
              </w:rPr>
            </w:pPr>
          </w:p>
        </w:tc>
      </w:tr>
      <w:tr w14:paraId="01E91A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96" w:hRule="atLeast"/>
        </w:trPr>
        <w:tc>
          <w:tcPr>
            <w:tcW w:w="559" w:type="dxa"/>
            <w:tcBorders>
              <w:top w:val="single" w:color="000000" w:sz="4" w:space="0"/>
              <w:left w:val="single" w:color="000000" w:sz="4" w:space="0"/>
              <w:bottom w:val="single" w:color="000000" w:sz="4" w:space="0"/>
              <w:right w:val="single" w:color="000000" w:sz="4" w:space="0"/>
            </w:tcBorders>
            <w:shd w:val="clear"/>
            <w:noWrap/>
            <w:vAlign w:val="center"/>
          </w:tcPr>
          <w:p w14:paraId="6745B7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1078" w:type="dxa"/>
            <w:tcBorders>
              <w:top w:val="single" w:color="000000" w:sz="4" w:space="0"/>
              <w:left w:val="single" w:color="000000" w:sz="4" w:space="0"/>
              <w:bottom w:val="single" w:color="000000" w:sz="4" w:space="0"/>
              <w:right w:val="single" w:color="000000" w:sz="4" w:space="0"/>
            </w:tcBorders>
            <w:shd w:val="clear"/>
            <w:vAlign w:val="center"/>
          </w:tcPr>
          <w:p w14:paraId="5B5535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摄像头抓拍机</w:t>
            </w:r>
          </w:p>
        </w:tc>
        <w:tc>
          <w:tcPr>
            <w:tcW w:w="8423" w:type="dxa"/>
            <w:tcBorders>
              <w:top w:val="single" w:color="000000" w:sz="4" w:space="0"/>
              <w:left w:val="single" w:color="000000" w:sz="4" w:space="0"/>
              <w:bottom w:val="single" w:color="000000" w:sz="4" w:space="0"/>
              <w:right w:val="single" w:color="000000" w:sz="4" w:space="0"/>
            </w:tcBorders>
            <w:shd w:val="clear"/>
            <w:vAlign w:val="center"/>
          </w:tcPr>
          <w:p w14:paraId="24C7185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1.传感器类型：≥1/3英寸CMOS，焦距2.7~13.5mm，宽动态：≥85dB； 像素≥400万，最大分辨率≥2560*1440； </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 xml:space="preserve">2.补光与夜视场景：日夜转换模式支持白天、黑夜、自动、定时；支持全彩夜视、红外夜视、微光全彩夜视、智能夜视四种模式 </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 xml:space="preserve">3.最低照度与补光：最低照度≤0.01Lux（彩色）≤0.001Lux（黑白）；补光：红外补光灯、白光补光灯双补光； </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4.视频压缩标准：H.265/H.264；</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5.支持云端下发加载不同算法，可满足不同场景应用需求；</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6.支持AI云存，设备端上传非连续告警视频及视频分片，通过AI生成连续视频；</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7.存储卡：≥256G，支持断网本地存储；支持云存储 ；</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 xml:space="preserve">8.网络接口：1个，10/100M以太网口（RJ-45）； </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 xml:space="preserve">9.支持报警输出*1，报警输入*1，音频输出*1，音频输入*1； </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 xml:space="preserve">10.支持内置喇叭，拾音器，支持双向语音对讲； </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11.环境防护：防护等级≥IP66，适应户外使用，工作温度 - 30℃~+60℃，设备不依赖 WIFI，采用 POE 供电。</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12.协议对接：支持GB/T28181 协议对接平台。</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13.费用包含设备安装所需的辅材、人工、机械等所有费用</w:t>
            </w:r>
          </w:p>
        </w:tc>
        <w:tc>
          <w:tcPr>
            <w:tcW w:w="1068" w:type="dxa"/>
            <w:tcBorders>
              <w:top w:val="single" w:color="000000" w:sz="4" w:space="0"/>
              <w:left w:val="single" w:color="000000" w:sz="4" w:space="0"/>
              <w:bottom w:val="single" w:color="000000" w:sz="4" w:space="0"/>
              <w:right w:val="single" w:color="000000" w:sz="4" w:space="0"/>
            </w:tcBorders>
            <w:shd w:val="clear"/>
            <w:noWrap/>
            <w:vAlign w:val="center"/>
          </w:tcPr>
          <w:p w14:paraId="58369B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台</w:t>
            </w:r>
          </w:p>
        </w:tc>
        <w:tc>
          <w:tcPr>
            <w:tcW w:w="972" w:type="dxa"/>
            <w:tcBorders>
              <w:top w:val="single" w:color="000000" w:sz="4" w:space="0"/>
              <w:left w:val="single" w:color="000000" w:sz="4" w:space="0"/>
              <w:bottom w:val="single" w:color="000000" w:sz="4" w:space="0"/>
              <w:right w:val="single" w:color="000000" w:sz="4" w:space="0"/>
            </w:tcBorders>
            <w:shd w:val="clear"/>
            <w:noWrap/>
            <w:vAlign w:val="center"/>
          </w:tcPr>
          <w:p w14:paraId="0913A3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150</w:t>
            </w:r>
          </w:p>
        </w:tc>
        <w:tc>
          <w:tcPr>
            <w:tcW w:w="852" w:type="dxa"/>
            <w:tcBorders>
              <w:top w:val="single" w:color="000000" w:sz="4" w:space="0"/>
              <w:left w:val="single" w:color="000000" w:sz="4" w:space="0"/>
              <w:bottom w:val="single" w:color="000000" w:sz="4" w:space="0"/>
              <w:right w:val="single" w:color="000000" w:sz="4" w:space="0"/>
            </w:tcBorders>
            <w:shd w:val="clear"/>
            <w:noWrap/>
            <w:vAlign w:val="center"/>
          </w:tcPr>
          <w:p w14:paraId="45A76B35">
            <w:pPr>
              <w:rPr>
                <w:rFonts w:hint="eastAsia" w:ascii="宋体" w:hAnsi="宋体" w:eastAsia="宋体" w:cs="宋体"/>
                <w:i w:val="0"/>
                <w:iCs w:val="0"/>
                <w:color w:val="000000"/>
                <w:sz w:val="22"/>
                <w:szCs w:val="22"/>
                <w:u w:val="none"/>
              </w:rPr>
            </w:pPr>
          </w:p>
        </w:tc>
        <w:tc>
          <w:tcPr>
            <w:tcW w:w="789" w:type="dxa"/>
            <w:tcBorders>
              <w:top w:val="single" w:color="000000" w:sz="4" w:space="0"/>
              <w:left w:val="single" w:color="000000" w:sz="4" w:space="0"/>
              <w:bottom w:val="single" w:color="000000" w:sz="4" w:space="0"/>
              <w:right w:val="single" w:color="000000" w:sz="4" w:space="0"/>
            </w:tcBorders>
            <w:shd w:val="clear"/>
            <w:noWrap/>
            <w:vAlign w:val="center"/>
          </w:tcPr>
          <w:p w14:paraId="4F9E63C4">
            <w:pPr>
              <w:rPr>
                <w:rFonts w:hint="eastAsia" w:ascii="宋体" w:hAnsi="宋体" w:eastAsia="宋体" w:cs="宋体"/>
                <w:i w:val="0"/>
                <w:iCs w:val="0"/>
                <w:color w:val="000000"/>
                <w:sz w:val="22"/>
                <w:szCs w:val="22"/>
                <w:u w:val="none"/>
              </w:rPr>
            </w:pPr>
          </w:p>
        </w:tc>
        <w:tc>
          <w:tcPr>
            <w:tcW w:w="340" w:type="dxa"/>
            <w:tcBorders>
              <w:top w:val="single" w:color="000000" w:sz="4" w:space="0"/>
              <w:left w:val="single" w:color="000000" w:sz="4" w:space="0"/>
              <w:bottom w:val="single" w:color="000000" w:sz="4" w:space="0"/>
              <w:right w:val="single" w:color="000000" w:sz="4" w:space="0"/>
            </w:tcBorders>
            <w:shd w:val="clear"/>
            <w:noWrap/>
            <w:vAlign w:val="center"/>
          </w:tcPr>
          <w:p w14:paraId="1A346B9C">
            <w:pPr>
              <w:rPr>
                <w:rFonts w:hint="eastAsia" w:ascii="宋体" w:hAnsi="宋体" w:eastAsia="宋体" w:cs="宋体"/>
                <w:i w:val="0"/>
                <w:iCs w:val="0"/>
                <w:color w:val="000000"/>
                <w:sz w:val="22"/>
                <w:szCs w:val="22"/>
                <w:u w:val="none"/>
              </w:rPr>
            </w:pPr>
          </w:p>
        </w:tc>
      </w:tr>
      <w:tr w14:paraId="0AD01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016" w:hRule="atLeast"/>
        </w:trPr>
        <w:tc>
          <w:tcPr>
            <w:tcW w:w="559" w:type="dxa"/>
            <w:tcBorders>
              <w:top w:val="single" w:color="000000" w:sz="4" w:space="0"/>
              <w:left w:val="single" w:color="000000" w:sz="4" w:space="0"/>
              <w:bottom w:val="single" w:color="000000" w:sz="4" w:space="0"/>
              <w:right w:val="single" w:color="000000" w:sz="4" w:space="0"/>
            </w:tcBorders>
            <w:shd w:val="clear"/>
            <w:noWrap/>
            <w:vAlign w:val="center"/>
          </w:tcPr>
          <w:p w14:paraId="3FD81E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c>
          <w:tcPr>
            <w:tcW w:w="1078" w:type="dxa"/>
            <w:tcBorders>
              <w:top w:val="single" w:color="000000" w:sz="4" w:space="0"/>
              <w:left w:val="single" w:color="000000" w:sz="4" w:space="0"/>
              <w:bottom w:val="single" w:color="000000" w:sz="4" w:space="0"/>
              <w:right w:val="single" w:color="000000" w:sz="4" w:space="0"/>
            </w:tcBorders>
            <w:shd w:val="clear"/>
            <w:vAlign w:val="center"/>
          </w:tcPr>
          <w:p w14:paraId="7BD382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40W网络音柱</w:t>
            </w:r>
          </w:p>
        </w:tc>
        <w:tc>
          <w:tcPr>
            <w:tcW w:w="8423" w:type="dxa"/>
            <w:tcBorders>
              <w:top w:val="single" w:color="000000" w:sz="4" w:space="0"/>
              <w:left w:val="single" w:color="000000" w:sz="4" w:space="0"/>
              <w:bottom w:val="single" w:color="000000" w:sz="4" w:space="0"/>
              <w:right w:val="single" w:color="000000" w:sz="4" w:space="0"/>
            </w:tcBorders>
            <w:shd w:val="clear"/>
            <w:vAlign w:val="center"/>
          </w:tcPr>
          <w:p w14:paraId="62769D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1.额定功率：40W</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2.输入电源：220V/12V</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3.喇叭单元：5寸*2</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4.尺寸：高宽厚370*160*115mm</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5.重量：2.7kg</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6.1路音频输入，带有音量大小调节旋钮</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7.费用包含设备安装所需的辅材、人工、机械等所有费用</w:t>
            </w:r>
          </w:p>
        </w:tc>
        <w:tc>
          <w:tcPr>
            <w:tcW w:w="1068" w:type="dxa"/>
            <w:tcBorders>
              <w:top w:val="single" w:color="000000" w:sz="4" w:space="0"/>
              <w:left w:val="single" w:color="000000" w:sz="4" w:space="0"/>
              <w:bottom w:val="single" w:color="000000" w:sz="4" w:space="0"/>
              <w:right w:val="single" w:color="000000" w:sz="4" w:space="0"/>
            </w:tcBorders>
            <w:shd w:val="clear"/>
            <w:noWrap/>
            <w:vAlign w:val="center"/>
          </w:tcPr>
          <w:p w14:paraId="69A0F2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台</w:t>
            </w:r>
          </w:p>
        </w:tc>
        <w:tc>
          <w:tcPr>
            <w:tcW w:w="972" w:type="dxa"/>
            <w:tcBorders>
              <w:top w:val="single" w:color="000000" w:sz="4" w:space="0"/>
              <w:left w:val="single" w:color="000000" w:sz="4" w:space="0"/>
              <w:bottom w:val="single" w:color="000000" w:sz="4" w:space="0"/>
              <w:right w:val="single" w:color="000000" w:sz="4" w:space="0"/>
            </w:tcBorders>
            <w:shd w:val="clear"/>
            <w:noWrap/>
            <w:vAlign w:val="center"/>
          </w:tcPr>
          <w:p w14:paraId="44BD9A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150</w:t>
            </w:r>
          </w:p>
        </w:tc>
        <w:tc>
          <w:tcPr>
            <w:tcW w:w="852" w:type="dxa"/>
            <w:tcBorders>
              <w:top w:val="single" w:color="000000" w:sz="4" w:space="0"/>
              <w:left w:val="single" w:color="000000" w:sz="4" w:space="0"/>
              <w:bottom w:val="single" w:color="000000" w:sz="4" w:space="0"/>
              <w:right w:val="single" w:color="000000" w:sz="4" w:space="0"/>
            </w:tcBorders>
            <w:shd w:val="clear"/>
            <w:noWrap/>
            <w:vAlign w:val="center"/>
          </w:tcPr>
          <w:p w14:paraId="4C11C19A">
            <w:pPr>
              <w:rPr>
                <w:rFonts w:hint="eastAsia" w:ascii="宋体" w:hAnsi="宋体" w:eastAsia="宋体" w:cs="宋体"/>
                <w:i w:val="0"/>
                <w:iCs w:val="0"/>
                <w:color w:val="000000"/>
                <w:sz w:val="22"/>
                <w:szCs w:val="22"/>
                <w:u w:val="none"/>
              </w:rPr>
            </w:pPr>
          </w:p>
        </w:tc>
        <w:tc>
          <w:tcPr>
            <w:tcW w:w="789" w:type="dxa"/>
            <w:tcBorders>
              <w:top w:val="single" w:color="000000" w:sz="4" w:space="0"/>
              <w:left w:val="single" w:color="000000" w:sz="4" w:space="0"/>
              <w:bottom w:val="single" w:color="000000" w:sz="4" w:space="0"/>
              <w:right w:val="single" w:color="000000" w:sz="4" w:space="0"/>
            </w:tcBorders>
            <w:shd w:val="clear"/>
            <w:noWrap/>
            <w:vAlign w:val="center"/>
          </w:tcPr>
          <w:p w14:paraId="01589E8E">
            <w:pPr>
              <w:rPr>
                <w:rFonts w:hint="eastAsia" w:ascii="宋体" w:hAnsi="宋体" w:eastAsia="宋体" w:cs="宋体"/>
                <w:i w:val="0"/>
                <w:iCs w:val="0"/>
                <w:color w:val="000000"/>
                <w:sz w:val="22"/>
                <w:szCs w:val="22"/>
                <w:u w:val="none"/>
              </w:rPr>
            </w:pPr>
          </w:p>
        </w:tc>
        <w:tc>
          <w:tcPr>
            <w:tcW w:w="340" w:type="dxa"/>
            <w:tcBorders>
              <w:top w:val="single" w:color="000000" w:sz="4" w:space="0"/>
              <w:left w:val="single" w:color="000000" w:sz="4" w:space="0"/>
              <w:bottom w:val="single" w:color="000000" w:sz="4" w:space="0"/>
              <w:right w:val="single" w:color="000000" w:sz="4" w:space="0"/>
            </w:tcBorders>
            <w:shd w:val="clear"/>
            <w:noWrap/>
            <w:vAlign w:val="center"/>
          </w:tcPr>
          <w:p w14:paraId="72746E42">
            <w:pPr>
              <w:rPr>
                <w:rFonts w:hint="eastAsia" w:ascii="宋体" w:hAnsi="宋体" w:eastAsia="宋体" w:cs="宋体"/>
                <w:i w:val="0"/>
                <w:iCs w:val="0"/>
                <w:color w:val="000000"/>
                <w:sz w:val="22"/>
                <w:szCs w:val="22"/>
                <w:u w:val="none"/>
              </w:rPr>
            </w:pPr>
          </w:p>
        </w:tc>
      </w:tr>
      <w:tr w14:paraId="713BC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64" w:hRule="atLeast"/>
        </w:trPr>
        <w:tc>
          <w:tcPr>
            <w:tcW w:w="559" w:type="dxa"/>
            <w:tcBorders>
              <w:top w:val="single" w:color="000000" w:sz="4" w:space="0"/>
              <w:left w:val="single" w:color="000000" w:sz="4" w:space="0"/>
              <w:bottom w:val="single" w:color="000000" w:sz="4" w:space="0"/>
              <w:right w:val="single" w:color="000000" w:sz="4" w:space="0"/>
            </w:tcBorders>
            <w:shd w:val="clear"/>
            <w:noWrap/>
            <w:vAlign w:val="center"/>
          </w:tcPr>
          <w:p w14:paraId="40AB9B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c>
          <w:tcPr>
            <w:tcW w:w="1078" w:type="dxa"/>
            <w:tcBorders>
              <w:top w:val="single" w:color="000000" w:sz="4" w:space="0"/>
              <w:left w:val="single" w:color="000000" w:sz="4" w:space="0"/>
              <w:bottom w:val="single" w:color="000000" w:sz="4" w:space="0"/>
              <w:right w:val="single" w:color="000000" w:sz="4" w:space="0"/>
            </w:tcBorders>
            <w:shd w:val="clear"/>
            <w:vAlign w:val="center"/>
          </w:tcPr>
          <w:p w14:paraId="010881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侧挂箱及配电设备</w:t>
            </w:r>
          </w:p>
        </w:tc>
        <w:tc>
          <w:tcPr>
            <w:tcW w:w="8423" w:type="dxa"/>
            <w:tcBorders>
              <w:top w:val="single" w:color="000000" w:sz="4" w:space="0"/>
              <w:left w:val="single" w:color="000000" w:sz="4" w:space="0"/>
              <w:bottom w:val="single" w:color="000000" w:sz="4" w:space="0"/>
              <w:right w:val="single" w:color="000000" w:sz="4" w:space="0"/>
            </w:tcBorders>
            <w:shd w:val="clear"/>
            <w:vAlign w:val="center"/>
          </w:tcPr>
          <w:p w14:paraId="37FA37B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箱子尺寸：400*300*200，接线板 8孔位、空气开关、导轨式插座、光纤收发器、光纤终端盒、光纤跳线</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包括设安装、调试、配套辅材及实施需要机具</w:t>
            </w:r>
          </w:p>
        </w:tc>
        <w:tc>
          <w:tcPr>
            <w:tcW w:w="1068" w:type="dxa"/>
            <w:tcBorders>
              <w:top w:val="single" w:color="000000" w:sz="4" w:space="0"/>
              <w:left w:val="single" w:color="000000" w:sz="4" w:space="0"/>
              <w:bottom w:val="single" w:color="000000" w:sz="4" w:space="0"/>
              <w:right w:val="single" w:color="000000" w:sz="4" w:space="0"/>
            </w:tcBorders>
            <w:shd w:val="clear"/>
            <w:noWrap/>
            <w:vAlign w:val="center"/>
          </w:tcPr>
          <w:p w14:paraId="279717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台</w:t>
            </w:r>
          </w:p>
        </w:tc>
        <w:tc>
          <w:tcPr>
            <w:tcW w:w="972" w:type="dxa"/>
            <w:tcBorders>
              <w:top w:val="single" w:color="000000" w:sz="4" w:space="0"/>
              <w:left w:val="single" w:color="000000" w:sz="4" w:space="0"/>
              <w:bottom w:val="single" w:color="000000" w:sz="4" w:space="0"/>
              <w:right w:val="single" w:color="000000" w:sz="4" w:space="0"/>
            </w:tcBorders>
            <w:shd w:val="clear"/>
            <w:noWrap/>
            <w:vAlign w:val="center"/>
          </w:tcPr>
          <w:p w14:paraId="03C04E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150</w:t>
            </w:r>
          </w:p>
        </w:tc>
        <w:tc>
          <w:tcPr>
            <w:tcW w:w="852" w:type="dxa"/>
            <w:tcBorders>
              <w:top w:val="single" w:color="000000" w:sz="4" w:space="0"/>
              <w:left w:val="single" w:color="000000" w:sz="4" w:space="0"/>
              <w:bottom w:val="single" w:color="000000" w:sz="4" w:space="0"/>
              <w:right w:val="single" w:color="000000" w:sz="4" w:space="0"/>
            </w:tcBorders>
            <w:shd w:val="clear"/>
            <w:noWrap/>
            <w:vAlign w:val="center"/>
          </w:tcPr>
          <w:p w14:paraId="2E7C37D0">
            <w:pPr>
              <w:rPr>
                <w:rFonts w:hint="eastAsia" w:ascii="宋体" w:hAnsi="宋体" w:eastAsia="宋体" w:cs="宋体"/>
                <w:i w:val="0"/>
                <w:iCs w:val="0"/>
                <w:color w:val="000000"/>
                <w:sz w:val="22"/>
                <w:szCs w:val="22"/>
                <w:u w:val="none"/>
              </w:rPr>
            </w:pPr>
          </w:p>
        </w:tc>
        <w:tc>
          <w:tcPr>
            <w:tcW w:w="789" w:type="dxa"/>
            <w:tcBorders>
              <w:top w:val="single" w:color="000000" w:sz="4" w:space="0"/>
              <w:left w:val="single" w:color="000000" w:sz="4" w:space="0"/>
              <w:bottom w:val="single" w:color="000000" w:sz="4" w:space="0"/>
              <w:right w:val="single" w:color="000000" w:sz="4" w:space="0"/>
            </w:tcBorders>
            <w:shd w:val="clear"/>
            <w:noWrap/>
            <w:vAlign w:val="center"/>
          </w:tcPr>
          <w:p w14:paraId="6A34DD39">
            <w:pPr>
              <w:rPr>
                <w:rFonts w:hint="eastAsia" w:ascii="宋体" w:hAnsi="宋体" w:eastAsia="宋体" w:cs="宋体"/>
                <w:i w:val="0"/>
                <w:iCs w:val="0"/>
                <w:color w:val="000000"/>
                <w:sz w:val="22"/>
                <w:szCs w:val="22"/>
                <w:u w:val="none"/>
              </w:rPr>
            </w:pPr>
          </w:p>
        </w:tc>
        <w:tc>
          <w:tcPr>
            <w:tcW w:w="340" w:type="dxa"/>
            <w:tcBorders>
              <w:top w:val="single" w:color="000000" w:sz="4" w:space="0"/>
              <w:left w:val="single" w:color="000000" w:sz="4" w:space="0"/>
              <w:bottom w:val="single" w:color="000000" w:sz="4" w:space="0"/>
              <w:right w:val="single" w:color="000000" w:sz="4" w:space="0"/>
            </w:tcBorders>
            <w:shd w:val="clear"/>
            <w:noWrap/>
            <w:vAlign w:val="center"/>
          </w:tcPr>
          <w:p w14:paraId="4490CAF2">
            <w:pPr>
              <w:rPr>
                <w:rFonts w:hint="eastAsia" w:ascii="宋体" w:hAnsi="宋体" w:eastAsia="宋体" w:cs="宋体"/>
                <w:i w:val="0"/>
                <w:iCs w:val="0"/>
                <w:color w:val="000000"/>
                <w:sz w:val="22"/>
                <w:szCs w:val="22"/>
                <w:u w:val="none"/>
              </w:rPr>
            </w:pPr>
          </w:p>
        </w:tc>
      </w:tr>
      <w:tr w14:paraId="25796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440" w:hRule="atLeast"/>
        </w:trPr>
        <w:tc>
          <w:tcPr>
            <w:tcW w:w="559" w:type="dxa"/>
            <w:tcBorders>
              <w:top w:val="single" w:color="000000" w:sz="4" w:space="0"/>
              <w:left w:val="single" w:color="000000" w:sz="4" w:space="0"/>
              <w:bottom w:val="single" w:color="000000" w:sz="4" w:space="0"/>
              <w:right w:val="single" w:color="000000" w:sz="4" w:space="0"/>
            </w:tcBorders>
            <w:shd w:val="clear"/>
            <w:noWrap/>
            <w:vAlign w:val="center"/>
          </w:tcPr>
          <w:p w14:paraId="283C9E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1078" w:type="dxa"/>
            <w:tcBorders>
              <w:top w:val="single" w:color="000000" w:sz="4" w:space="0"/>
              <w:left w:val="single" w:color="000000" w:sz="4" w:space="0"/>
              <w:bottom w:val="single" w:color="000000" w:sz="4" w:space="0"/>
              <w:right w:val="single" w:color="000000" w:sz="4" w:space="0"/>
            </w:tcBorders>
            <w:shd w:val="clear"/>
            <w:vAlign w:val="center"/>
          </w:tcPr>
          <w:p w14:paraId="5ECB32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安装杆件</w:t>
            </w:r>
          </w:p>
        </w:tc>
        <w:tc>
          <w:tcPr>
            <w:tcW w:w="8423" w:type="dxa"/>
            <w:tcBorders>
              <w:top w:val="single" w:color="000000" w:sz="4" w:space="0"/>
              <w:left w:val="single" w:color="000000" w:sz="4" w:space="0"/>
              <w:bottom w:val="single" w:color="000000" w:sz="4" w:space="0"/>
              <w:right w:val="single" w:color="000000" w:sz="4" w:space="0"/>
            </w:tcBorders>
            <w:shd w:val="clear"/>
            <w:vAlign w:val="center"/>
          </w:tcPr>
          <w:p w14:paraId="0FEBF3F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1：加厚一体3.5米杆包括立杆*1，地笼*1，横臂*1，配套螺丝垫片*1</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2：基础开挖，混凝土浇筑（基础大小：1米*1米*1米），立杆基础恢复</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3：接地极：镀锌角钢50mm*50mm*5mm*1500mm；</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4.接地母线：扁钢-40*4 1.5米</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5.接地线：BVR6.0，1米</w:t>
            </w:r>
          </w:p>
        </w:tc>
        <w:tc>
          <w:tcPr>
            <w:tcW w:w="1068" w:type="dxa"/>
            <w:tcBorders>
              <w:top w:val="single" w:color="000000" w:sz="4" w:space="0"/>
              <w:left w:val="single" w:color="000000" w:sz="4" w:space="0"/>
              <w:bottom w:val="single" w:color="000000" w:sz="4" w:space="0"/>
              <w:right w:val="single" w:color="000000" w:sz="4" w:space="0"/>
            </w:tcBorders>
            <w:shd w:val="clear"/>
            <w:noWrap/>
            <w:vAlign w:val="center"/>
          </w:tcPr>
          <w:p w14:paraId="51CF4E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套</w:t>
            </w:r>
          </w:p>
        </w:tc>
        <w:tc>
          <w:tcPr>
            <w:tcW w:w="972" w:type="dxa"/>
            <w:tcBorders>
              <w:top w:val="single" w:color="000000" w:sz="4" w:space="0"/>
              <w:left w:val="single" w:color="000000" w:sz="4" w:space="0"/>
              <w:bottom w:val="single" w:color="000000" w:sz="4" w:space="0"/>
              <w:right w:val="single" w:color="000000" w:sz="4" w:space="0"/>
            </w:tcBorders>
            <w:shd w:val="clear"/>
            <w:noWrap/>
            <w:vAlign w:val="center"/>
          </w:tcPr>
          <w:p w14:paraId="185BAB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150</w:t>
            </w:r>
          </w:p>
        </w:tc>
        <w:tc>
          <w:tcPr>
            <w:tcW w:w="852" w:type="dxa"/>
            <w:tcBorders>
              <w:top w:val="single" w:color="000000" w:sz="4" w:space="0"/>
              <w:left w:val="single" w:color="000000" w:sz="4" w:space="0"/>
              <w:bottom w:val="single" w:color="000000" w:sz="4" w:space="0"/>
              <w:right w:val="single" w:color="000000" w:sz="4" w:space="0"/>
            </w:tcBorders>
            <w:shd w:val="clear"/>
            <w:noWrap/>
            <w:vAlign w:val="center"/>
          </w:tcPr>
          <w:p w14:paraId="054DC3CC">
            <w:pPr>
              <w:rPr>
                <w:rFonts w:hint="eastAsia" w:ascii="宋体" w:hAnsi="宋体" w:eastAsia="宋体" w:cs="宋体"/>
                <w:i w:val="0"/>
                <w:iCs w:val="0"/>
                <w:color w:val="000000"/>
                <w:sz w:val="22"/>
                <w:szCs w:val="22"/>
                <w:u w:val="none"/>
              </w:rPr>
            </w:pPr>
          </w:p>
        </w:tc>
        <w:tc>
          <w:tcPr>
            <w:tcW w:w="789" w:type="dxa"/>
            <w:tcBorders>
              <w:top w:val="single" w:color="000000" w:sz="4" w:space="0"/>
              <w:left w:val="single" w:color="000000" w:sz="4" w:space="0"/>
              <w:bottom w:val="single" w:color="000000" w:sz="4" w:space="0"/>
              <w:right w:val="single" w:color="000000" w:sz="4" w:space="0"/>
            </w:tcBorders>
            <w:shd w:val="clear"/>
            <w:noWrap/>
            <w:vAlign w:val="center"/>
          </w:tcPr>
          <w:p w14:paraId="4826BFD0">
            <w:pPr>
              <w:rPr>
                <w:rFonts w:hint="eastAsia" w:ascii="宋体" w:hAnsi="宋体" w:eastAsia="宋体" w:cs="宋体"/>
                <w:i w:val="0"/>
                <w:iCs w:val="0"/>
                <w:color w:val="000000"/>
                <w:sz w:val="22"/>
                <w:szCs w:val="22"/>
                <w:u w:val="none"/>
              </w:rPr>
            </w:pPr>
          </w:p>
        </w:tc>
        <w:tc>
          <w:tcPr>
            <w:tcW w:w="340" w:type="dxa"/>
            <w:tcBorders>
              <w:top w:val="single" w:color="000000" w:sz="4" w:space="0"/>
              <w:left w:val="single" w:color="000000" w:sz="4" w:space="0"/>
              <w:bottom w:val="single" w:color="000000" w:sz="4" w:space="0"/>
              <w:right w:val="single" w:color="000000" w:sz="4" w:space="0"/>
            </w:tcBorders>
            <w:shd w:val="clear"/>
            <w:noWrap/>
            <w:vAlign w:val="center"/>
          </w:tcPr>
          <w:p w14:paraId="2207B69B">
            <w:pPr>
              <w:rPr>
                <w:rFonts w:hint="eastAsia" w:ascii="宋体" w:hAnsi="宋体" w:eastAsia="宋体" w:cs="宋体"/>
                <w:i w:val="0"/>
                <w:iCs w:val="0"/>
                <w:color w:val="000000"/>
                <w:sz w:val="22"/>
                <w:szCs w:val="22"/>
                <w:u w:val="none"/>
              </w:rPr>
            </w:pPr>
          </w:p>
        </w:tc>
      </w:tr>
      <w:tr w14:paraId="527533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864" w:hRule="atLeast"/>
        </w:trPr>
        <w:tc>
          <w:tcPr>
            <w:tcW w:w="559" w:type="dxa"/>
            <w:tcBorders>
              <w:top w:val="single" w:color="000000" w:sz="4" w:space="0"/>
              <w:left w:val="single" w:color="000000" w:sz="4" w:space="0"/>
              <w:bottom w:val="single" w:color="000000" w:sz="4" w:space="0"/>
              <w:right w:val="single" w:color="000000" w:sz="4" w:space="0"/>
            </w:tcBorders>
            <w:shd w:val="clear"/>
            <w:noWrap/>
            <w:vAlign w:val="center"/>
          </w:tcPr>
          <w:p w14:paraId="12E296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c>
          <w:tcPr>
            <w:tcW w:w="1078" w:type="dxa"/>
            <w:tcBorders>
              <w:top w:val="single" w:color="000000" w:sz="4" w:space="0"/>
              <w:left w:val="single" w:color="000000" w:sz="4" w:space="0"/>
              <w:bottom w:val="single" w:color="000000" w:sz="4" w:space="0"/>
              <w:right w:val="single" w:color="000000" w:sz="4" w:space="0"/>
            </w:tcBorders>
            <w:shd w:val="clear"/>
            <w:vAlign w:val="center"/>
          </w:tcPr>
          <w:p w14:paraId="742A04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电源线 RVV3*1.5mm2</w:t>
            </w:r>
          </w:p>
        </w:tc>
        <w:tc>
          <w:tcPr>
            <w:tcW w:w="8423" w:type="dxa"/>
            <w:tcBorders>
              <w:top w:val="single" w:color="000000" w:sz="4" w:space="0"/>
              <w:left w:val="single" w:color="000000" w:sz="4" w:space="0"/>
              <w:bottom w:val="single" w:color="000000" w:sz="4" w:space="0"/>
              <w:right w:val="single" w:color="000000" w:sz="4" w:space="0"/>
            </w:tcBorders>
            <w:shd w:val="clear"/>
            <w:vAlign w:val="center"/>
          </w:tcPr>
          <w:p w14:paraId="22817A5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1、用于设备供电传输；</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2、RVV3*1.5mm2</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3、包括线缆敷设、校对、配套辅材及实施需要机具</w:t>
            </w:r>
          </w:p>
        </w:tc>
        <w:tc>
          <w:tcPr>
            <w:tcW w:w="1068" w:type="dxa"/>
            <w:tcBorders>
              <w:top w:val="single" w:color="000000" w:sz="4" w:space="0"/>
              <w:left w:val="single" w:color="000000" w:sz="4" w:space="0"/>
              <w:bottom w:val="single" w:color="000000" w:sz="4" w:space="0"/>
              <w:right w:val="single" w:color="000000" w:sz="4" w:space="0"/>
            </w:tcBorders>
            <w:shd w:val="clear"/>
            <w:noWrap/>
            <w:vAlign w:val="center"/>
          </w:tcPr>
          <w:p w14:paraId="337403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m</w:t>
            </w:r>
          </w:p>
        </w:tc>
        <w:tc>
          <w:tcPr>
            <w:tcW w:w="972" w:type="dxa"/>
            <w:tcBorders>
              <w:top w:val="single" w:color="000000" w:sz="4" w:space="0"/>
              <w:left w:val="single" w:color="000000" w:sz="4" w:space="0"/>
              <w:bottom w:val="single" w:color="000000" w:sz="4" w:space="0"/>
              <w:right w:val="single" w:color="000000" w:sz="4" w:space="0"/>
            </w:tcBorders>
            <w:shd w:val="clear"/>
            <w:noWrap/>
            <w:vAlign w:val="center"/>
          </w:tcPr>
          <w:p w14:paraId="61C57B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7500</w:t>
            </w:r>
          </w:p>
        </w:tc>
        <w:tc>
          <w:tcPr>
            <w:tcW w:w="852" w:type="dxa"/>
            <w:tcBorders>
              <w:top w:val="single" w:color="000000" w:sz="4" w:space="0"/>
              <w:left w:val="single" w:color="000000" w:sz="4" w:space="0"/>
              <w:bottom w:val="single" w:color="000000" w:sz="4" w:space="0"/>
              <w:right w:val="single" w:color="000000" w:sz="4" w:space="0"/>
            </w:tcBorders>
            <w:shd w:val="clear"/>
            <w:noWrap/>
            <w:vAlign w:val="center"/>
          </w:tcPr>
          <w:p w14:paraId="620CA657">
            <w:pPr>
              <w:rPr>
                <w:rFonts w:hint="eastAsia" w:ascii="宋体" w:hAnsi="宋体" w:eastAsia="宋体" w:cs="宋体"/>
                <w:i w:val="0"/>
                <w:iCs w:val="0"/>
                <w:color w:val="000000"/>
                <w:sz w:val="22"/>
                <w:szCs w:val="22"/>
                <w:u w:val="none"/>
              </w:rPr>
            </w:pPr>
          </w:p>
        </w:tc>
        <w:tc>
          <w:tcPr>
            <w:tcW w:w="789" w:type="dxa"/>
            <w:tcBorders>
              <w:top w:val="single" w:color="000000" w:sz="4" w:space="0"/>
              <w:left w:val="single" w:color="000000" w:sz="4" w:space="0"/>
              <w:bottom w:val="single" w:color="000000" w:sz="4" w:space="0"/>
              <w:right w:val="single" w:color="000000" w:sz="4" w:space="0"/>
            </w:tcBorders>
            <w:shd w:val="clear"/>
            <w:noWrap/>
            <w:vAlign w:val="center"/>
          </w:tcPr>
          <w:p w14:paraId="3DB9AD34">
            <w:pPr>
              <w:rPr>
                <w:rFonts w:hint="eastAsia" w:ascii="宋体" w:hAnsi="宋体" w:eastAsia="宋体" w:cs="宋体"/>
                <w:i w:val="0"/>
                <w:iCs w:val="0"/>
                <w:color w:val="000000"/>
                <w:sz w:val="22"/>
                <w:szCs w:val="22"/>
                <w:u w:val="none"/>
              </w:rPr>
            </w:pPr>
          </w:p>
        </w:tc>
        <w:tc>
          <w:tcPr>
            <w:tcW w:w="340" w:type="dxa"/>
            <w:tcBorders>
              <w:top w:val="single" w:color="000000" w:sz="4" w:space="0"/>
              <w:left w:val="single" w:color="000000" w:sz="4" w:space="0"/>
              <w:bottom w:val="single" w:color="000000" w:sz="4" w:space="0"/>
              <w:right w:val="single" w:color="000000" w:sz="4" w:space="0"/>
            </w:tcBorders>
            <w:shd w:val="clear"/>
            <w:noWrap/>
            <w:vAlign w:val="center"/>
          </w:tcPr>
          <w:p w14:paraId="22D9C0A1">
            <w:pPr>
              <w:rPr>
                <w:rFonts w:hint="eastAsia" w:ascii="宋体" w:hAnsi="宋体" w:eastAsia="宋体" w:cs="宋体"/>
                <w:i w:val="0"/>
                <w:iCs w:val="0"/>
                <w:color w:val="000000"/>
                <w:sz w:val="22"/>
                <w:szCs w:val="22"/>
                <w:u w:val="none"/>
              </w:rPr>
            </w:pPr>
          </w:p>
        </w:tc>
      </w:tr>
      <w:tr w14:paraId="37075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559" w:type="dxa"/>
            <w:tcBorders>
              <w:top w:val="single" w:color="000000" w:sz="4" w:space="0"/>
              <w:left w:val="single" w:color="000000" w:sz="4" w:space="0"/>
              <w:bottom w:val="single" w:color="000000" w:sz="4" w:space="0"/>
              <w:right w:val="single" w:color="000000" w:sz="4" w:space="0"/>
            </w:tcBorders>
            <w:shd w:val="clear"/>
            <w:noWrap/>
            <w:vAlign w:val="center"/>
          </w:tcPr>
          <w:p w14:paraId="7D5FDD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c>
          <w:tcPr>
            <w:tcW w:w="1078" w:type="dxa"/>
            <w:tcBorders>
              <w:top w:val="single" w:color="000000" w:sz="4" w:space="0"/>
              <w:left w:val="single" w:color="000000" w:sz="4" w:space="0"/>
              <w:bottom w:val="single" w:color="000000" w:sz="4" w:space="0"/>
              <w:right w:val="single" w:color="000000" w:sz="4" w:space="0"/>
            </w:tcBorders>
            <w:shd w:val="clear"/>
            <w:vAlign w:val="center"/>
          </w:tcPr>
          <w:p w14:paraId="50717A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超五类室外网线 UTP-31-5E-4P</w:t>
            </w:r>
          </w:p>
        </w:tc>
        <w:tc>
          <w:tcPr>
            <w:tcW w:w="8423" w:type="dxa"/>
            <w:tcBorders>
              <w:top w:val="single" w:color="000000" w:sz="4" w:space="0"/>
              <w:left w:val="single" w:color="000000" w:sz="4" w:space="0"/>
              <w:bottom w:val="single" w:color="000000" w:sz="4" w:space="0"/>
              <w:right w:val="single" w:color="000000" w:sz="4" w:space="0"/>
            </w:tcBorders>
            <w:shd w:val="clear"/>
            <w:vAlign w:val="center"/>
          </w:tcPr>
          <w:p w14:paraId="19F317A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1、用于网络传输；</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2、超五类室外网线 UTP-31-5E-4P</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包括线缆敷设、校对、配套辅材及实施需要机具</w:t>
            </w:r>
          </w:p>
        </w:tc>
        <w:tc>
          <w:tcPr>
            <w:tcW w:w="1068" w:type="dxa"/>
            <w:tcBorders>
              <w:top w:val="single" w:color="000000" w:sz="4" w:space="0"/>
              <w:left w:val="single" w:color="000000" w:sz="4" w:space="0"/>
              <w:bottom w:val="single" w:color="000000" w:sz="4" w:space="0"/>
              <w:right w:val="single" w:color="000000" w:sz="4" w:space="0"/>
            </w:tcBorders>
            <w:shd w:val="clear"/>
            <w:noWrap/>
            <w:vAlign w:val="center"/>
          </w:tcPr>
          <w:p w14:paraId="4E1120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m</w:t>
            </w:r>
          </w:p>
        </w:tc>
        <w:tc>
          <w:tcPr>
            <w:tcW w:w="972" w:type="dxa"/>
            <w:tcBorders>
              <w:top w:val="single" w:color="000000" w:sz="4" w:space="0"/>
              <w:left w:val="single" w:color="000000" w:sz="4" w:space="0"/>
              <w:bottom w:val="single" w:color="000000" w:sz="4" w:space="0"/>
              <w:right w:val="single" w:color="000000" w:sz="4" w:space="0"/>
            </w:tcBorders>
            <w:shd w:val="clear"/>
            <w:noWrap/>
            <w:vAlign w:val="center"/>
          </w:tcPr>
          <w:p w14:paraId="2548DA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900</w:t>
            </w:r>
          </w:p>
        </w:tc>
        <w:tc>
          <w:tcPr>
            <w:tcW w:w="852" w:type="dxa"/>
            <w:tcBorders>
              <w:top w:val="single" w:color="000000" w:sz="4" w:space="0"/>
              <w:left w:val="single" w:color="000000" w:sz="4" w:space="0"/>
              <w:bottom w:val="single" w:color="000000" w:sz="4" w:space="0"/>
              <w:right w:val="single" w:color="000000" w:sz="4" w:space="0"/>
            </w:tcBorders>
            <w:shd w:val="clear"/>
            <w:noWrap/>
            <w:vAlign w:val="center"/>
          </w:tcPr>
          <w:p w14:paraId="75300978">
            <w:pPr>
              <w:rPr>
                <w:rFonts w:hint="eastAsia" w:ascii="宋体" w:hAnsi="宋体" w:eastAsia="宋体" w:cs="宋体"/>
                <w:i w:val="0"/>
                <w:iCs w:val="0"/>
                <w:color w:val="000000"/>
                <w:sz w:val="22"/>
                <w:szCs w:val="22"/>
                <w:u w:val="none"/>
              </w:rPr>
            </w:pPr>
          </w:p>
        </w:tc>
        <w:tc>
          <w:tcPr>
            <w:tcW w:w="789" w:type="dxa"/>
            <w:tcBorders>
              <w:top w:val="single" w:color="000000" w:sz="4" w:space="0"/>
              <w:left w:val="single" w:color="000000" w:sz="4" w:space="0"/>
              <w:bottom w:val="single" w:color="000000" w:sz="4" w:space="0"/>
              <w:right w:val="single" w:color="000000" w:sz="4" w:space="0"/>
            </w:tcBorders>
            <w:shd w:val="clear"/>
            <w:noWrap/>
            <w:vAlign w:val="center"/>
          </w:tcPr>
          <w:p w14:paraId="47BF7C68">
            <w:pPr>
              <w:rPr>
                <w:rFonts w:hint="eastAsia" w:ascii="宋体" w:hAnsi="宋体" w:eastAsia="宋体" w:cs="宋体"/>
                <w:i w:val="0"/>
                <w:iCs w:val="0"/>
                <w:color w:val="000000"/>
                <w:sz w:val="22"/>
                <w:szCs w:val="22"/>
                <w:u w:val="none"/>
              </w:rPr>
            </w:pPr>
          </w:p>
        </w:tc>
        <w:tc>
          <w:tcPr>
            <w:tcW w:w="340" w:type="dxa"/>
            <w:tcBorders>
              <w:top w:val="single" w:color="000000" w:sz="4" w:space="0"/>
              <w:left w:val="single" w:color="000000" w:sz="4" w:space="0"/>
              <w:bottom w:val="single" w:color="000000" w:sz="4" w:space="0"/>
              <w:right w:val="single" w:color="000000" w:sz="4" w:space="0"/>
            </w:tcBorders>
            <w:shd w:val="clear"/>
            <w:noWrap/>
            <w:vAlign w:val="center"/>
          </w:tcPr>
          <w:p w14:paraId="5450CB1A">
            <w:pPr>
              <w:rPr>
                <w:rFonts w:hint="eastAsia" w:ascii="宋体" w:hAnsi="宋体" w:eastAsia="宋体" w:cs="宋体"/>
                <w:i w:val="0"/>
                <w:iCs w:val="0"/>
                <w:color w:val="000000"/>
                <w:sz w:val="22"/>
                <w:szCs w:val="22"/>
                <w:u w:val="none"/>
              </w:rPr>
            </w:pPr>
          </w:p>
        </w:tc>
      </w:tr>
      <w:tr w14:paraId="1F009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8" w:hRule="atLeast"/>
        </w:trPr>
        <w:tc>
          <w:tcPr>
            <w:tcW w:w="559" w:type="dxa"/>
            <w:tcBorders>
              <w:top w:val="single" w:color="000000" w:sz="4" w:space="0"/>
              <w:left w:val="single" w:color="000000" w:sz="4" w:space="0"/>
              <w:bottom w:val="single" w:color="000000" w:sz="4" w:space="0"/>
              <w:right w:val="single" w:color="000000" w:sz="4" w:space="0"/>
            </w:tcBorders>
            <w:shd w:val="clear"/>
            <w:noWrap/>
            <w:vAlign w:val="center"/>
          </w:tcPr>
          <w:p w14:paraId="05137B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w:t>
            </w:r>
          </w:p>
        </w:tc>
        <w:tc>
          <w:tcPr>
            <w:tcW w:w="1078" w:type="dxa"/>
            <w:tcBorders>
              <w:top w:val="single" w:color="000000" w:sz="4" w:space="0"/>
              <w:left w:val="single" w:color="000000" w:sz="4" w:space="0"/>
              <w:bottom w:val="single" w:color="000000" w:sz="4" w:space="0"/>
              <w:right w:val="single" w:color="000000" w:sz="4" w:space="0"/>
            </w:tcBorders>
            <w:shd w:val="clear"/>
            <w:vAlign w:val="center"/>
          </w:tcPr>
          <w:p w14:paraId="1E0EF1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PVC Φ25</w:t>
            </w:r>
          </w:p>
        </w:tc>
        <w:tc>
          <w:tcPr>
            <w:tcW w:w="8423" w:type="dxa"/>
            <w:tcBorders>
              <w:top w:val="single" w:color="000000" w:sz="4" w:space="0"/>
              <w:left w:val="single" w:color="000000" w:sz="4" w:space="0"/>
              <w:bottom w:val="single" w:color="000000" w:sz="4" w:space="0"/>
              <w:right w:val="single" w:color="000000" w:sz="4" w:space="0"/>
            </w:tcBorders>
            <w:shd w:val="clear"/>
            <w:noWrap/>
            <w:vAlign w:val="center"/>
          </w:tcPr>
          <w:p w14:paraId="051668F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1、强弱电缆光缆非过街走线保护管，PVC25包括管沟开挖（人工开挖回填，截面积0.3米*0.3米）、线管敷设、人行道透水砖人工拆除恢复及渣土外运（暂计总长度30%）</w:t>
            </w:r>
          </w:p>
        </w:tc>
        <w:tc>
          <w:tcPr>
            <w:tcW w:w="1068" w:type="dxa"/>
            <w:tcBorders>
              <w:top w:val="single" w:color="000000" w:sz="4" w:space="0"/>
              <w:left w:val="single" w:color="000000" w:sz="4" w:space="0"/>
              <w:bottom w:val="single" w:color="000000" w:sz="4" w:space="0"/>
              <w:right w:val="single" w:color="000000" w:sz="4" w:space="0"/>
            </w:tcBorders>
            <w:shd w:val="clear"/>
            <w:noWrap/>
            <w:vAlign w:val="center"/>
          </w:tcPr>
          <w:p w14:paraId="0B026E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m</w:t>
            </w:r>
          </w:p>
        </w:tc>
        <w:tc>
          <w:tcPr>
            <w:tcW w:w="972" w:type="dxa"/>
            <w:tcBorders>
              <w:top w:val="single" w:color="000000" w:sz="4" w:space="0"/>
              <w:left w:val="single" w:color="000000" w:sz="4" w:space="0"/>
              <w:bottom w:val="single" w:color="000000" w:sz="4" w:space="0"/>
              <w:right w:val="single" w:color="000000" w:sz="4" w:space="0"/>
            </w:tcBorders>
            <w:shd w:val="clear"/>
            <w:noWrap/>
            <w:vAlign w:val="center"/>
          </w:tcPr>
          <w:p w14:paraId="3FF4C1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6000</w:t>
            </w:r>
          </w:p>
        </w:tc>
        <w:tc>
          <w:tcPr>
            <w:tcW w:w="852" w:type="dxa"/>
            <w:tcBorders>
              <w:top w:val="single" w:color="000000" w:sz="4" w:space="0"/>
              <w:left w:val="single" w:color="000000" w:sz="4" w:space="0"/>
              <w:bottom w:val="single" w:color="000000" w:sz="4" w:space="0"/>
              <w:right w:val="single" w:color="000000" w:sz="4" w:space="0"/>
            </w:tcBorders>
            <w:shd w:val="clear"/>
            <w:noWrap/>
            <w:vAlign w:val="center"/>
          </w:tcPr>
          <w:p w14:paraId="0E78F4CA">
            <w:pPr>
              <w:rPr>
                <w:rFonts w:hint="eastAsia" w:ascii="宋体" w:hAnsi="宋体" w:eastAsia="宋体" w:cs="宋体"/>
                <w:i w:val="0"/>
                <w:iCs w:val="0"/>
                <w:color w:val="000000"/>
                <w:sz w:val="22"/>
                <w:szCs w:val="22"/>
                <w:u w:val="none"/>
              </w:rPr>
            </w:pPr>
          </w:p>
        </w:tc>
        <w:tc>
          <w:tcPr>
            <w:tcW w:w="789" w:type="dxa"/>
            <w:tcBorders>
              <w:top w:val="single" w:color="000000" w:sz="4" w:space="0"/>
              <w:left w:val="single" w:color="000000" w:sz="4" w:space="0"/>
              <w:bottom w:val="single" w:color="000000" w:sz="4" w:space="0"/>
              <w:right w:val="single" w:color="000000" w:sz="4" w:space="0"/>
            </w:tcBorders>
            <w:shd w:val="clear"/>
            <w:noWrap/>
            <w:vAlign w:val="center"/>
          </w:tcPr>
          <w:p w14:paraId="02E25811">
            <w:pPr>
              <w:rPr>
                <w:rFonts w:hint="eastAsia" w:ascii="宋体" w:hAnsi="宋体" w:eastAsia="宋体" w:cs="宋体"/>
                <w:i w:val="0"/>
                <w:iCs w:val="0"/>
                <w:color w:val="000000"/>
                <w:sz w:val="22"/>
                <w:szCs w:val="22"/>
                <w:u w:val="none"/>
              </w:rPr>
            </w:pPr>
          </w:p>
        </w:tc>
        <w:tc>
          <w:tcPr>
            <w:tcW w:w="340" w:type="dxa"/>
            <w:tcBorders>
              <w:top w:val="single" w:color="000000" w:sz="4" w:space="0"/>
              <w:left w:val="single" w:color="000000" w:sz="4" w:space="0"/>
              <w:bottom w:val="single" w:color="000000" w:sz="4" w:space="0"/>
              <w:right w:val="single" w:color="000000" w:sz="4" w:space="0"/>
            </w:tcBorders>
            <w:shd w:val="clear"/>
            <w:noWrap/>
            <w:vAlign w:val="center"/>
          </w:tcPr>
          <w:p w14:paraId="4E99E9BE">
            <w:pPr>
              <w:rPr>
                <w:rFonts w:hint="eastAsia" w:ascii="宋体" w:hAnsi="宋体" w:eastAsia="宋体" w:cs="宋体"/>
                <w:i w:val="0"/>
                <w:iCs w:val="0"/>
                <w:color w:val="000000"/>
                <w:sz w:val="22"/>
                <w:szCs w:val="22"/>
                <w:u w:val="none"/>
              </w:rPr>
            </w:pPr>
          </w:p>
        </w:tc>
      </w:tr>
      <w:tr w14:paraId="07A7C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59" w:type="dxa"/>
            <w:tcBorders>
              <w:top w:val="single" w:color="000000" w:sz="4" w:space="0"/>
              <w:left w:val="single" w:color="000000" w:sz="4" w:space="0"/>
              <w:bottom w:val="single" w:color="000000" w:sz="4" w:space="0"/>
              <w:right w:val="single" w:color="000000" w:sz="4" w:space="0"/>
            </w:tcBorders>
            <w:shd w:val="clear"/>
            <w:noWrap/>
            <w:vAlign w:val="center"/>
          </w:tcPr>
          <w:p w14:paraId="5DCD36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w:t>
            </w:r>
          </w:p>
        </w:tc>
        <w:tc>
          <w:tcPr>
            <w:tcW w:w="1078" w:type="dxa"/>
            <w:tcBorders>
              <w:top w:val="single" w:color="000000" w:sz="4" w:space="0"/>
              <w:left w:val="single" w:color="000000" w:sz="4" w:space="0"/>
              <w:bottom w:val="single" w:color="000000" w:sz="4" w:space="0"/>
              <w:right w:val="single" w:color="000000" w:sz="4" w:space="0"/>
            </w:tcBorders>
            <w:shd w:val="clear"/>
            <w:vAlign w:val="center"/>
          </w:tcPr>
          <w:p w14:paraId="67C586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监控TF存储卡</w:t>
            </w:r>
          </w:p>
        </w:tc>
        <w:tc>
          <w:tcPr>
            <w:tcW w:w="8423" w:type="dxa"/>
            <w:tcBorders>
              <w:top w:val="single" w:color="000000" w:sz="4" w:space="0"/>
              <w:left w:val="single" w:color="000000" w:sz="4" w:space="0"/>
              <w:bottom w:val="single" w:color="000000" w:sz="4" w:space="0"/>
              <w:right w:val="single" w:color="000000" w:sz="4" w:space="0"/>
            </w:tcBorders>
            <w:shd w:val="clear"/>
            <w:vAlign w:val="center"/>
          </w:tcPr>
          <w:p w14:paraId="564AE707">
            <w:pPr>
              <w:jc w:val="left"/>
              <w:rPr>
                <w:rFonts w:hint="eastAsia" w:ascii="宋体" w:hAnsi="宋体" w:eastAsia="宋体" w:cs="宋体"/>
                <w:i w:val="0"/>
                <w:iCs w:val="0"/>
                <w:color w:val="000000"/>
                <w:sz w:val="22"/>
                <w:szCs w:val="22"/>
                <w:u w:val="none"/>
              </w:rPr>
            </w:pPr>
          </w:p>
        </w:tc>
        <w:tc>
          <w:tcPr>
            <w:tcW w:w="1068" w:type="dxa"/>
            <w:tcBorders>
              <w:top w:val="single" w:color="000000" w:sz="4" w:space="0"/>
              <w:left w:val="single" w:color="000000" w:sz="4" w:space="0"/>
              <w:bottom w:val="single" w:color="000000" w:sz="4" w:space="0"/>
              <w:right w:val="single" w:color="000000" w:sz="4" w:space="0"/>
            </w:tcBorders>
            <w:shd w:val="clear"/>
            <w:noWrap/>
            <w:vAlign w:val="center"/>
          </w:tcPr>
          <w:p w14:paraId="686C5C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张</w:t>
            </w:r>
          </w:p>
        </w:tc>
        <w:tc>
          <w:tcPr>
            <w:tcW w:w="972" w:type="dxa"/>
            <w:tcBorders>
              <w:top w:val="single" w:color="000000" w:sz="4" w:space="0"/>
              <w:left w:val="single" w:color="000000" w:sz="4" w:space="0"/>
              <w:bottom w:val="single" w:color="000000" w:sz="4" w:space="0"/>
              <w:right w:val="single" w:color="000000" w:sz="4" w:space="0"/>
            </w:tcBorders>
            <w:shd w:val="clear"/>
            <w:noWrap/>
            <w:vAlign w:val="center"/>
          </w:tcPr>
          <w:p w14:paraId="57D2B3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300</w:t>
            </w:r>
          </w:p>
        </w:tc>
        <w:tc>
          <w:tcPr>
            <w:tcW w:w="852" w:type="dxa"/>
            <w:tcBorders>
              <w:top w:val="single" w:color="000000" w:sz="4" w:space="0"/>
              <w:left w:val="single" w:color="000000" w:sz="4" w:space="0"/>
              <w:bottom w:val="single" w:color="000000" w:sz="4" w:space="0"/>
              <w:right w:val="single" w:color="000000" w:sz="4" w:space="0"/>
            </w:tcBorders>
            <w:shd w:val="clear"/>
            <w:noWrap/>
            <w:vAlign w:val="center"/>
          </w:tcPr>
          <w:p w14:paraId="56B1403E">
            <w:pPr>
              <w:rPr>
                <w:rFonts w:hint="eastAsia" w:ascii="宋体" w:hAnsi="宋体" w:eastAsia="宋体" w:cs="宋体"/>
                <w:i w:val="0"/>
                <w:iCs w:val="0"/>
                <w:color w:val="000000"/>
                <w:sz w:val="22"/>
                <w:szCs w:val="22"/>
                <w:u w:val="none"/>
              </w:rPr>
            </w:pPr>
          </w:p>
        </w:tc>
        <w:tc>
          <w:tcPr>
            <w:tcW w:w="789" w:type="dxa"/>
            <w:tcBorders>
              <w:top w:val="single" w:color="000000" w:sz="4" w:space="0"/>
              <w:left w:val="single" w:color="000000" w:sz="4" w:space="0"/>
              <w:bottom w:val="single" w:color="000000" w:sz="4" w:space="0"/>
              <w:right w:val="single" w:color="000000" w:sz="4" w:space="0"/>
            </w:tcBorders>
            <w:shd w:val="clear"/>
            <w:noWrap/>
            <w:vAlign w:val="center"/>
          </w:tcPr>
          <w:p w14:paraId="2F3F96FE">
            <w:pPr>
              <w:rPr>
                <w:rFonts w:hint="eastAsia" w:ascii="宋体" w:hAnsi="宋体" w:eastAsia="宋体" w:cs="宋体"/>
                <w:i w:val="0"/>
                <w:iCs w:val="0"/>
                <w:color w:val="000000"/>
                <w:sz w:val="22"/>
                <w:szCs w:val="22"/>
                <w:u w:val="none"/>
              </w:rPr>
            </w:pPr>
          </w:p>
        </w:tc>
        <w:tc>
          <w:tcPr>
            <w:tcW w:w="340" w:type="dxa"/>
            <w:tcBorders>
              <w:top w:val="single" w:color="000000" w:sz="4" w:space="0"/>
              <w:left w:val="single" w:color="000000" w:sz="4" w:space="0"/>
              <w:bottom w:val="single" w:color="000000" w:sz="4" w:space="0"/>
              <w:right w:val="single" w:color="000000" w:sz="4" w:space="0"/>
            </w:tcBorders>
            <w:shd w:val="clear"/>
            <w:noWrap/>
            <w:vAlign w:val="center"/>
          </w:tcPr>
          <w:p w14:paraId="03D1CADD">
            <w:pPr>
              <w:rPr>
                <w:rFonts w:hint="eastAsia" w:ascii="宋体" w:hAnsi="宋体" w:eastAsia="宋体" w:cs="宋体"/>
                <w:i w:val="0"/>
                <w:iCs w:val="0"/>
                <w:color w:val="000000"/>
                <w:sz w:val="22"/>
                <w:szCs w:val="22"/>
                <w:u w:val="none"/>
              </w:rPr>
            </w:pPr>
          </w:p>
        </w:tc>
      </w:tr>
      <w:tr w14:paraId="74E64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760" w:hRule="atLeast"/>
        </w:trPr>
        <w:tc>
          <w:tcPr>
            <w:tcW w:w="559" w:type="dxa"/>
            <w:tcBorders>
              <w:top w:val="single" w:color="000000" w:sz="4" w:space="0"/>
              <w:left w:val="single" w:color="000000" w:sz="4" w:space="0"/>
              <w:bottom w:val="single" w:color="000000" w:sz="4" w:space="0"/>
              <w:right w:val="single" w:color="000000" w:sz="4" w:space="0"/>
            </w:tcBorders>
            <w:shd w:val="clear"/>
            <w:noWrap/>
            <w:vAlign w:val="center"/>
          </w:tcPr>
          <w:p w14:paraId="6FBF4C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1078" w:type="dxa"/>
            <w:tcBorders>
              <w:top w:val="single" w:color="000000" w:sz="4" w:space="0"/>
              <w:left w:val="single" w:color="000000" w:sz="4" w:space="0"/>
              <w:bottom w:val="single" w:color="000000" w:sz="4" w:space="0"/>
              <w:right w:val="single" w:color="000000" w:sz="4" w:space="0"/>
            </w:tcBorders>
            <w:shd w:val="clear"/>
            <w:vAlign w:val="center"/>
          </w:tcPr>
          <w:p w14:paraId="11F4DF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网络传输</w:t>
            </w:r>
          </w:p>
        </w:tc>
        <w:tc>
          <w:tcPr>
            <w:tcW w:w="8423" w:type="dxa"/>
            <w:tcBorders>
              <w:top w:val="single" w:color="000000" w:sz="4" w:space="0"/>
              <w:left w:val="single" w:color="000000" w:sz="4" w:space="0"/>
              <w:bottom w:val="single" w:color="000000" w:sz="4" w:space="0"/>
              <w:right w:val="single" w:color="000000" w:sz="4" w:space="0"/>
            </w:tcBorders>
            <w:shd w:val="clear"/>
            <w:vAlign w:val="center"/>
          </w:tcPr>
          <w:p w14:paraId="46784E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 视频专网带宽≥12M，上下行对称，可用性≥99.5%，故障恢复≤4 小时；</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 网络传输质量：端到端网络时延≤400ms，时延抖动≤50ms，长期平均丢包率≤0.1%，保障实时视频流、AI 抓拍图片、告警事件报文稳定回传；</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 带宽为独享带宽，不与其他无关业务共享链路资源，带宽预留≥30% 冗余，满足多路视频并发预览、回放、抓拍图片上传；</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4. 支持 VLAN 逻辑隔离，监控业务流量与其他业务流量相互隔离，保障视频业务优先调度；</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5. 每点位分配可用固定专网 IP，支持前端摄像头设备通过 GB/T28181 协议注册接入平台；链路采用全程光纤传输，适配农村复杂户外环境；</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6. 运营商提供 7×24 小时网络状态监控，可监控链路带宽利用率、时延、丢包、端口在线状态，链路异常主动告警；提供故障工单闭环管理；</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7. 支持 VPN/VPDN 虚拟专网逻辑隔离，业务数据与互联网隔离；视频信令、抓拍告警数据支持加密传输，保障人脸、车牌等敏感业务数据传输安全；具备异常访问日志留存；</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8. 链路同时兼容实时视频预览、录像回放、AI 结构化抓拍图片上传、违法告警消息推送、语音喊话双向音频业务；网络中断恢复后设备自动重连平台，网络恢复后自动补传告警事件与视频片段；</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9. 故障响应：故障告警响应≤30 分钟；一般故障修复≤4 小时，重大故障修复≤8 小时；提供 7×24 小时运维对接联系方式；</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10. 运维期可按需输出链路测试报告，包含时延、抖动、丢包测试数据。</w:t>
            </w:r>
          </w:p>
        </w:tc>
        <w:tc>
          <w:tcPr>
            <w:tcW w:w="1068" w:type="dxa"/>
            <w:tcBorders>
              <w:top w:val="single" w:color="000000" w:sz="4" w:space="0"/>
              <w:left w:val="single" w:color="000000" w:sz="4" w:space="0"/>
              <w:bottom w:val="single" w:color="000000" w:sz="4" w:space="0"/>
              <w:right w:val="single" w:color="000000" w:sz="4" w:space="0"/>
            </w:tcBorders>
            <w:shd w:val="clear"/>
            <w:noWrap/>
            <w:vAlign w:val="center"/>
          </w:tcPr>
          <w:p w14:paraId="6E5C97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条/月</w:t>
            </w:r>
          </w:p>
        </w:tc>
        <w:tc>
          <w:tcPr>
            <w:tcW w:w="972" w:type="dxa"/>
            <w:tcBorders>
              <w:top w:val="single" w:color="000000" w:sz="4" w:space="0"/>
              <w:left w:val="single" w:color="000000" w:sz="4" w:space="0"/>
              <w:bottom w:val="single" w:color="000000" w:sz="4" w:space="0"/>
              <w:right w:val="single" w:color="000000" w:sz="4" w:space="0"/>
            </w:tcBorders>
            <w:shd w:val="clear"/>
            <w:noWrap/>
            <w:vAlign w:val="center"/>
          </w:tcPr>
          <w:p w14:paraId="7BED4E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5400</w:t>
            </w:r>
          </w:p>
        </w:tc>
        <w:tc>
          <w:tcPr>
            <w:tcW w:w="852" w:type="dxa"/>
            <w:tcBorders>
              <w:top w:val="single" w:color="000000" w:sz="4" w:space="0"/>
              <w:left w:val="single" w:color="000000" w:sz="4" w:space="0"/>
              <w:bottom w:val="single" w:color="000000" w:sz="4" w:space="0"/>
              <w:right w:val="single" w:color="000000" w:sz="4" w:space="0"/>
            </w:tcBorders>
            <w:shd w:val="clear"/>
            <w:noWrap/>
            <w:vAlign w:val="center"/>
          </w:tcPr>
          <w:p w14:paraId="2E83B28C">
            <w:pPr>
              <w:rPr>
                <w:rFonts w:hint="eastAsia" w:ascii="宋体" w:hAnsi="宋体" w:eastAsia="宋体" w:cs="宋体"/>
                <w:i w:val="0"/>
                <w:iCs w:val="0"/>
                <w:color w:val="000000"/>
                <w:sz w:val="22"/>
                <w:szCs w:val="22"/>
                <w:u w:val="none"/>
              </w:rPr>
            </w:pPr>
          </w:p>
        </w:tc>
        <w:tc>
          <w:tcPr>
            <w:tcW w:w="789" w:type="dxa"/>
            <w:tcBorders>
              <w:top w:val="single" w:color="000000" w:sz="4" w:space="0"/>
              <w:left w:val="single" w:color="000000" w:sz="4" w:space="0"/>
              <w:bottom w:val="single" w:color="000000" w:sz="4" w:space="0"/>
              <w:right w:val="single" w:color="000000" w:sz="4" w:space="0"/>
            </w:tcBorders>
            <w:shd w:val="clear"/>
            <w:noWrap/>
            <w:vAlign w:val="center"/>
          </w:tcPr>
          <w:p w14:paraId="73CD6093">
            <w:pPr>
              <w:rPr>
                <w:rFonts w:hint="eastAsia" w:ascii="宋体" w:hAnsi="宋体" w:eastAsia="宋体" w:cs="宋体"/>
                <w:i w:val="0"/>
                <w:iCs w:val="0"/>
                <w:color w:val="000000"/>
                <w:sz w:val="22"/>
                <w:szCs w:val="22"/>
                <w:u w:val="none"/>
              </w:rPr>
            </w:pPr>
          </w:p>
        </w:tc>
        <w:tc>
          <w:tcPr>
            <w:tcW w:w="340" w:type="dxa"/>
            <w:tcBorders>
              <w:top w:val="single" w:color="000000" w:sz="4" w:space="0"/>
              <w:left w:val="single" w:color="000000" w:sz="4" w:space="0"/>
              <w:bottom w:val="single" w:color="000000" w:sz="4" w:space="0"/>
              <w:right w:val="single" w:color="000000" w:sz="4" w:space="0"/>
            </w:tcBorders>
            <w:shd w:val="clear"/>
            <w:noWrap/>
            <w:vAlign w:val="center"/>
          </w:tcPr>
          <w:p w14:paraId="3AFBF8B7">
            <w:pPr>
              <w:rPr>
                <w:rFonts w:hint="eastAsia" w:ascii="宋体" w:hAnsi="宋体" w:eastAsia="宋体" w:cs="宋体"/>
                <w:i w:val="0"/>
                <w:iCs w:val="0"/>
                <w:color w:val="000000"/>
                <w:sz w:val="22"/>
                <w:szCs w:val="22"/>
                <w:u w:val="none"/>
              </w:rPr>
            </w:pPr>
          </w:p>
        </w:tc>
      </w:tr>
      <w:tr w14:paraId="4998E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64" w:hRule="atLeast"/>
        </w:trPr>
        <w:tc>
          <w:tcPr>
            <w:tcW w:w="559" w:type="dxa"/>
            <w:tcBorders>
              <w:top w:val="single" w:color="000000" w:sz="4" w:space="0"/>
              <w:left w:val="single" w:color="000000" w:sz="4" w:space="0"/>
              <w:bottom w:val="single" w:color="000000" w:sz="4" w:space="0"/>
              <w:right w:val="single" w:color="000000" w:sz="4" w:space="0"/>
            </w:tcBorders>
            <w:shd w:val="clear"/>
            <w:noWrap/>
            <w:vAlign w:val="center"/>
          </w:tcPr>
          <w:p w14:paraId="7485F1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w:t>
            </w:r>
          </w:p>
        </w:tc>
        <w:tc>
          <w:tcPr>
            <w:tcW w:w="1078" w:type="dxa"/>
            <w:tcBorders>
              <w:top w:val="single" w:color="000000" w:sz="4" w:space="0"/>
              <w:left w:val="single" w:color="000000" w:sz="4" w:space="0"/>
              <w:bottom w:val="single" w:color="000000" w:sz="4" w:space="0"/>
              <w:right w:val="single" w:color="000000" w:sz="4" w:space="0"/>
            </w:tcBorders>
            <w:shd w:val="clear"/>
            <w:vAlign w:val="center"/>
          </w:tcPr>
          <w:p w14:paraId="380943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电费</w:t>
            </w:r>
          </w:p>
        </w:tc>
        <w:tc>
          <w:tcPr>
            <w:tcW w:w="8423" w:type="dxa"/>
            <w:tcBorders>
              <w:top w:val="single" w:color="000000" w:sz="4" w:space="0"/>
              <w:left w:val="single" w:color="000000" w:sz="4" w:space="0"/>
              <w:bottom w:val="single" w:color="000000" w:sz="4" w:space="0"/>
              <w:right w:val="single" w:color="000000" w:sz="4" w:space="0"/>
            </w:tcBorders>
            <w:shd w:val="clear"/>
            <w:vAlign w:val="center"/>
          </w:tcPr>
          <w:p w14:paraId="646BB7C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电费根据实际情况（功率为15W的摄像机2个，功率为18W的交换机1台，功率为18W的光猫1台，功率为20W的音柱</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1套按12小时工作时长算）</w:t>
            </w:r>
          </w:p>
        </w:tc>
        <w:tc>
          <w:tcPr>
            <w:tcW w:w="1068" w:type="dxa"/>
            <w:tcBorders>
              <w:top w:val="single" w:color="000000" w:sz="4" w:space="0"/>
              <w:left w:val="single" w:color="000000" w:sz="4" w:space="0"/>
              <w:bottom w:val="single" w:color="000000" w:sz="4" w:space="0"/>
              <w:right w:val="single" w:color="000000" w:sz="4" w:space="0"/>
            </w:tcBorders>
            <w:shd w:val="clear"/>
            <w:noWrap/>
            <w:vAlign w:val="center"/>
          </w:tcPr>
          <w:p w14:paraId="1D5475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月/处</w:t>
            </w:r>
          </w:p>
        </w:tc>
        <w:tc>
          <w:tcPr>
            <w:tcW w:w="972" w:type="dxa"/>
            <w:tcBorders>
              <w:top w:val="single" w:color="000000" w:sz="4" w:space="0"/>
              <w:left w:val="single" w:color="000000" w:sz="4" w:space="0"/>
              <w:bottom w:val="single" w:color="000000" w:sz="4" w:space="0"/>
              <w:right w:val="single" w:color="000000" w:sz="4" w:space="0"/>
            </w:tcBorders>
            <w:shd w:val="clear"/>
            <w:noWrap/>
            <w:vAlign w:val="center"/>
          </w:tcPr>
          <w:p w14:paraId="3E0EC9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5400</w:t>
            </w:r>
          </w:p>
        </w:tc>
        <w:tc>
          <w:tcPr>
            <w:tcW w:w="852" w:type="dxa"/>
            <w:tcBorders>
              <w:top w:val="single" w:color="000000" w:sz="4" w:space="0"/>
              <w:left w:val="single" w:color="000000" w:sz="4" w:space="0"/>
              <w:bottom w:val="single" w:color="000000" w:sz="4" w:space="0"/>
              <w:right w:val="single" w:color="000000" w:sz="4" w:space="0"/>
            </w:tcBorders>
            <w:shd w:val="clear"/>
            <w:noWrap/>
            <w:vAlign w:val="center"/>
          </w:tcPr>
          <w:p w14:paraId="43FFAEA5">
            <w:pPr>
              <w:rPr>
                <w:rFonts w:hint="eastAsia" w:ascii="宋体" w:hAnsi="宋体" w:eastAsia="宋体" w:cs="宋体"/>
                <w:i w:val="0"/>
                <w:iCs w:val="0"/>
                <w:color w:val="000000"/>
                <w:sz w:val="22"/>
                <w:szCs w:val="22"/>
                <w:u w:val="none"/>
              </w:rPr>
            </w:pPr>
          </w:p>
        </w:tc>
        <w:tc>
          <w:tcPr>
            <w:tcW w:w="789" w:type="dxa"/>
            <w:tcBorders>
              <w:top w:val="single" w:color="000000" w:sz="4" w:space="0"/>
              <w:left w:val="single" w:color="000000" w:sz="4" w:space="0"/>
              <w:bottom w:val="single" w:color="000000" w:sz="4" w:space="0"/>
              <w:right w:val="single" w:color="000000" w:sz="4" w:space="0"/>
            </w:tcBorders>
            <w:shd w:val="clear"/>
            <w:noWrap/>
            <w:vAlign w:val="center"/>
          </w:tcPr>
          <w:p w14:paraId="4130F49D">
            <w:pPr>
              <w:rPr>
                <w:rFonts w:hint="eastAsia" w:ascii="宋体" w:hAnsi="宋体" w:eastAsia="宋体" w:cs="宋体"/>
                <w:i w:val="0"/>
                <w:iCs w:val="0"/>
                <w:color w:val="000000"/>
                <w:sz w:val="22"/>
                <w:szCs w:val="22"/>
                <w:u w:val="none"/>
              </w:rPr>
            </w:pPr>
          </w:p>
        </w:tc>
        <w:tc>
          <w:tcPr>
            <w:tcW w:w="340" w:type="dxa"/>
            <w:tcBorders>
              <w:top w:val="single" w:color="000000" w:sz="4" w:space="0"/>
              <w:left w:val="single" w:color="000000" w:sz="4" w:space="0"/>
              <w:bottom w:val="single" w:color="000000" w:sz="4" w:space="0"/>
              <w:right w:val="single" w:color="000000" w:sz="4" w:space="0"/>
            </w:tcBorders>
            <w:shd w:val="clear"/>
            <w:noWrap/>
            <w:vAlign w:val="center"/>
          </w:tcPr>
          <w:p w14:paraId="3A2AE415">
            <w:pPr>
              <w:rPr>
                <w:rFonts w:hint="eastAsia" w:ascii="宋体" w:hAnsi="宋体" w:eastAsia="宋体" w:cs="宋体"/>
                <w:i w:val="0"/>
                <w:iCs w:val="0"/>
                <w:color w:val="000000"/>
                <w:sz w:val="22"/>
                <w:szCs w:val="22"/>
                <w:u w:val="none"/>
              </w:rPr>
            </w:pPr>
          </w:p>
        </w:tc>
      </w:tr>
      <w:tr w14:paraId="575CC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trPr>
        <w:tc>
          <w:tcPr>
            <w:tcW w:w="559" w:type="dxa"/>
            <w:tcBorders>
              <w:top w:val="single" w:color="000000" w:sz="4" w:space="0"/>
              <w:left w:val="single" w:color="000000" w:sz="4" w:space="0"/>
              <w:bottom w:val="single" w:color="000000" w:sz="4" w:space="0"/>
              <w:right w:val="single" w:color="000000" w:sz="4" w:space="0"/>
            </w:tcBorders>
            <w:shd w:val="clear"/>
            <w:noWrap/>
            <w:vAlign w:val="center"/>
          </w:tcPr>
          <w:p w14:paraId="4EACAA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c>
          <w:tcPr>
            <w:tcW w:w="1078" w:type="dxa"/>
            <w:tcBorders>
              <w:top w:val="single" w:color="000000" w:sz="4" w:space="0"/>
              <w:left w:val="single" w:color="000000" w:sz="4" w:space="0"/>
              <w:bottom w:val="single" w:color="000000" w:sz="4" w:space="0"/>
              <w:right w:val="single" w:color="000000" w:sz="4" w:space="0"/>
            </w:tcBorders>
            <w:shd w:val="clear"/>
            <w:vAlign w:val="center"/>
          </w:tcPr>
          <w:p w14:paraId="4B28B5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平台运营费</w:t>
            </w:r>
          </w:p>
        </w:tc>
        <w:tc>
          <w:tcPr>
            <w:tcW w:w="8423" w:type="dxa"/>
            <w:tcBorders>
              <w:top w:val="single" w:color="000000" w:sz="4" w:space="0"/>
              <w:left w:val="single" w:color="000000" w:sz="4" w:space="0"/>
              <w:bottom w:val="single" w:color="000000" w:sz="4" w:space="0"/>
              <w:right w:val="single" w:color="000000" w:sz="4" w:space="0"/>
            </w:tcBorders>
            <w:shd w:val="clear"/>
            <w:vAlign w:val="center"/>
          </w:tcPr>
          <w:p w14:paraId="3525ED4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1、接入能力：通过 GB/T28181 协议、ONVIF 协议、SDK 与终端设备对接，实现监控摄像头的接入汇聚；</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2、流媒体能力：提供取流对接、流媒体服务、RTP 封装功能，提供视频流获取、复制、分发、转发能力；</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3、转码能力：提供降码率 / 降分辨率 / 降帧率 / 码流转换功能，实现标准视频流向标清、高清、超清、1080P 视频码率的转换；</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4、协转能力：提供 RTSP 转 RTMP 、HLS 协议功能，实现 CS 客户端、BS 客户端多终端播放；</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5、存储能力：提供具有文件切片、文件读写、文件管理、磁盘挂载、切片策略、资源分配、磁盘分配等功能。实现分布式存储与云存储；</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6、实时监控：客户端和前端视频服务器建立视频连接，传输视频流，在客户端收到后进行播放；平台提供多种操作方式控制页面的视频窗口，主要包括以下操作： 宫格切换，平台提供单宫格、四宫格、九宫格的自由切换；关闭摄像头， 每个宫格里放置一个关闭视频按键，点击该按键，可立即关闭该窗口内的视频，停止对该视频的取流操作；关闭所有窗口，平台提供一个窗口关闭按键，可同时关闭页面上正在播放的所有宫格窗口的视频画面；放大 / 恢复，播放视频时可以进行全屏和退出全屏操作；</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7、录像回放：前端本地存储的录像称为历史视频。平台提供视频设备的录像回放功能，可以通过设置查询参数如开始时间、录像类型、设备名称等信息查询录像列表；查询出录像信息，用户可选择录像进行播放，播放录像时可以进行停止、暂停、 快放、慢放等操作，也可以根据录像的时间轴，选择轴上的一个时间节点开始该录像时段的播放；</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8、云台控制：平台提供对前端摄像头的云台控制功能。通过对云台的操作，达到视频摄像机转动、聚焦、变倍等效果；云台控制方向采用八方向键来控制，点击对应的按键摄像机做出对应的转动；</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9、轮巡任务管理：视频播放界面根据轮巡任务的配置情况进行视频轮巡播放；轮巡时，视频窗口根据轮巡任务配置的时间来进行内容切换；平台提供组轮巡和自动布局轮巡两种方式；</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10、轮巡任务执行：选择配置好的轮巡任务，启动该轮巡任务后，视频根据配置的切换时间长度进行视频的切换，同时可以暂停、恢复该任务，也可以点击上一组 ( 页）、下一组（页）进行手动切换；</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11、违法事件工单管理：平台接收前端设备上报的头盔未佩戴、二轮车超载、三轮车违规载人、逆行、闯红灯等各类交通违法告警事件；支持自动生成劝导工单，工单包含违法截图、抓拍时间、地点点位、违法类型、抓拍图片、短视频片段；支持工单状态标记：待处置、劝导完成、无效告警、归档，支持工单手动复核，可对误报告警进行标记剔除。</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12、电子劝导台账统计：支持对劝导工单全量数据做台账管理；支持按时间、点位、违法类型进行多维度统计分析；可输出违法数量排行、高发点位统计、各类违法行为占比统计报表；支持台账、报表导出 Excel 文件，用于本地留存归档。</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13、交管系统数据对接能力：支持按照约定接口规范向上级交管相关业务系统推送违法抓拍图片、结构化数据、劝导处置台账记录；支持接收上级平台下发的管控指令；具备对接日志留存功能，记录数据推送、接收的时间、结果，便于问题排查。</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14、劝导业务辅助功能：支持针对违法事件联动前端设备进行远程语音劝导喊话；支持告警消息提示；支持按点位、违法类型配置告警过滤规则，减少无效告警干扰。</w:t>
            </w:r>
          </w:p>
        </w:tc>
        <w:tc>
          <w:tcPr>
            <w:tcW w:w="1068" w:type="dxa"/>
            <w:tcBorders>
              <w:top w:val="single" w:color="000000" w:sz="4" w:space="0"/>
              <w:left w:val="single" w:color="000000" w:sz="4" w:space="0"/>
              <w:bottom w:val="single" w:color="000000" w:sz="4" w:space="0"/>
              <w:right w:val="single" w:color="000000" w:sz="4" w:space="0"/>
            </w:tcBorders>
            <w:shd w:val="clear"/>
            <w:noWrap/>
            <w:vAlign w:val="center"/>
          </w:tcPr>
          <w:p w14:paraId="569D6E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月/处</w:t>
            </w:r>
          </w:p>
        </w:tc>
        <w:tc>
          <w:tcPr>
            <w:tcW w:w="972" w:type="dxa"/>
            <w:tcBorders>
              <w:top w:val="single" w:color="000000" w:sz="4" w:space="0"/>
              <w:left w:val="single" w:color="000000" w:sz="4" w:space="0"/>
              <w:bottom w:val="single" w:color="000000" w:sz="4" w:space="0"/>
              <w:right w:val="single" w:color="000000" w:sz="4" w:space="0"/>
            </w:tcBorders>
            <w:shd w:val="clear"/>
            <w:noWrap/>
            <w:vAlign w:val="center"/>
          </w:tcPr>
          <w:p w14:paraId="0D4BF5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5400</w:t>
            </w:r>
          </w:p>
        </w:tc>
        <w:tc>
          <w:tcPr>
            <w:tcW w:w="852" w:type="dxa"/>
            <w:tcBorders>
              <w:top w:val="single" w:color="000000" w:sz="4" w:space="0"/>
              <w:left w:val="single" w:color="000000" w:sz="4" w:space="0"/>
              <w:bottom w:val="single" w:color="000000" w:sz="4" w:space="0"/>
              <w:right w:val="single" w:color="000000" w:sz="4" w:space="0"/>
            </w:tcBorders>
            <w:shd w:val="clear"/>
            <w:noWrap/>
            <w:vAlign w:val="center"/>
          </w:tcPr>
          <w:p w14:paraId="6885C848">
            <w:pPr>
              <w:rPr>
                <w:rFonts w:hint="eastAsia" w:ascii="宋体" w:hAnsi="宋体" w:eastAsia="宋体" w:cs="宋体"/>
                <w:i w:val="0"/>
                <w:iCs w:val="0"/>
                <w:color w:val="000000"/>
                <w:sz w:val="22"/>
                <w:szCs w:val="22"/>
                <w:u w:val="none"/>
              </w:rPr>
            </w:pPr>
          </w:p>
        </w:tc>
        <w:tc>
          <w:tcPr>
            <w:tcW w:w="789" w:type="dxa"/>
            <w:tcBorders>
              <w:top w:val="single" w:color="000000" w:sz="4" w:space="0"/>
              <w:left w:val="single" w:color="000000" w:sz="4" w:space="0"/>
              <w:bottom w:val="single" w:color="000000" w:sz="4" w:space="0"/>
              <w:right w:val="single" w:color="000000" w:sz="4" w:space="0"/>
            </w:tcBorders>
            <w:shd w:val="clear"/>
            <w:noWrap/>
            <w:vAlign w:val="center"/>
          </w:tcPr>
          <w:p w14:paraId="2798A865">
            <w:pPr>
              <w:rPr>
                <w:rFonts w:hint="eastAsia" w:ascii="宋体" w:hAnsi="宋体" w:eastAsia="宋体" w:cs="宋体"/>
                <w:i w:val="0"/>
                <w:iCs w:val="0"/>
                <w:color w:val="000000"/>
                <w:sz w:val="22"/>
                <w:szCs w:val="22"/>
                <w:u w:val="none"/>
              </w:rPr>
            </w:pPr>
          </w:p>
        </w:tc>
        <w:tc>
          <w:tcPr>
            <w:tcW w:w="340" w:type="dxa"/>
            <w:tcBorders>
              <w:top w:val="single" w:color="000000" w:sz="4" w:space="0"/>
              <w:left w:val="single" w:color="000000" w:sz="4" w:space="0"/>
              <w:bottom w:val="single" w:color="000000" w:sz="4" w:space="0"/>
              <w:right w:val="single" w:color="000000" w:sz="4" w:space="0"/>
            </w:tcBorders>
            <w:shd w:val="clear"/>
            <w:noWrap/>
            <w:vAlign w:val="center"/>
          </w:tcPr>
          <w:p w14:paraId="2E2EFB3F">
            <w:pPr>
              <w:rPr>
                <w:rFonts w:hint="eastAsia" w:ascii="宋体" w:hAnsi="宋体" w:eastAsia="宋体" w:cs="宋体"/>
                <w:i w:val="0"/>
                <w:iCs w:val="0"/>
                <w:color w:val="000000"/>
                <w:sz w:val="22"/>
                <w:szCs w:val="22"/>
                <w:u w:val="none"/>
              </w:rPr>
            </w:pPr>
          </w:p>
        </w:tc>
      </w:tr>
      <w:tr w14:paraId="3798B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4" w:hRule="atLeast"/>
        </w:trPr>
        <w:tc>
          <w:tcPr>
            <w:tcW w:w="559" w:type="dxa"/>
            <w:tcBorders>
              <w:top w:val="single" w:color="000000" w:sz="4" w:space="0"/>
              <w:left w:val="single" w:color="000000" w:sz="4" w:space="0"/>
              <w:bottom w:val="single" w:color="000000" w:sz="4" w:space="0"/>
              <w:right w:val="single" w:color="000000" w:sz="4" w:space="0"/>
            </w:tcBorders>
            <w:shd w:val="clear"/>
            <w:noWrap/>
            <w:vAlign w:val="center"/>
          </w:tcPr>
          <w:p w14:paraId="3BDD17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w:t>
            </w:r>
          </w:p>
        </w:tc>
        <w:tc>
          <w:tcPr>
            <w:tcW w:w="1078" w:type="dxa"/>
            <w:tcBorders>
              <w:top w:val="single" w:color="000000" w:sz="4" w:space="0"/>
              <w:left w:val="single" w:color="000000" w:sz="4" w:space="0"/>
              <w:bottom w:val="single" w:color="000000" w:sz="4" w:space="0"/>
              <w:right w:val="single" w:color="000000" w:sz="4" w:space="0"/>
            </w:tcBorders>
            <w:shd w:val="clear"/>
            <w:vAlign w:val="center"/>
          </w:tcPr>
          <w:p w14:paraId="3516D8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存储（总队平台存储）</w:t>
            </w:r>
          </w:p>
        </w:tc>
        <w:tc>
          <w:tcPr>
            <w:tcW w:w="8423" w:type="dxa"/>
            <w:tcBorders>
              <w:top w:val="single" w:color="000000" w:sz="4" w:space="0"/>
              <w:left w:val="single" w:color="000000" w:sz="4" w:space="0"/>
              <w:bottom w:val="single" w:color="000000" w:sz="4" w:space="0"/>
              <w:right w:val="single" w:color="000000" w:sz="4" w:space="0"/>
            </w:tcBorders>
            <w:shd w:val="clear"/>
            <w:vAlign w:val="center"/>
          </w:tcPr>
          <w:p w14:paraId="7FDB9E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1.单路图像采取全天型云存储方式，每路图像存储时间≥30天；</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 xml:space="preserve">2.支持对象云存储功能，包括文件存储及视频流直存； </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3.支持分布式存储功能；</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4.支持对文件存储类型进行配置，需支持TS文件的存储；</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5.支持录像的存储时长，存储方式的进行配置；</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6.能提供视频回放功能，需支持HLS方式在B/S客户端进行视频回放；</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7.针对以上存储功能进行统一封装，能根据不同业务需求灵活选择；</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8.需具备对外标准接口；</w:t>
            </w:r>
          </w:p>
        </w:tc>
        <w:tc>
          <w:tcPr>
            <w:tcW w:w="1068" w:type="dxa"/>
            <w:tcBorders>
              <w:top w:val="single" w:color="000000" w:sz="4" w:space="0"/>
              <w:left w:val="single" w:color="000000" w:sz="4" w:space="0"/>
              <w:bottom w:val="single" w:color="000000" w:sz="4" w:space="0"/>
              <w:right w:val="single" w:color="000000" w:sz="4" w:space="0"/>
            </w:tcBorders>
            <w:shd w:val="clear"/>
            <w:noWrap/>
            <w:vAlign w:val="center"/>
          </w:tcPr>
          <w:p w14:paraId="6E2401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月/路</w:t>
            </w:r>
          </w:p>
        </w:tc>
        <w:tc>
          <w:tcPr>
            <w:tcW w:w="972" w:type="dxa"/>
            <w:tcBorders>
              <w:top w:val="single" w:color="000000" w:sz="4" w:space="0"/>
              <w:left w:val="single" w:color="000000" w:sz="4" w:space="0"/>
              <w:bottom w:val="single" w:color="000000" w:sz="4" w:space="0"/>
              <w:right w:val="single" w:color="000000" w:sz="4" w:space="0"/>
            </w:tcBorders>
            <w:shd w:val="clear"/>
            <w:noWrap/>
            <w:vAlign w:val="center"/>
          </w:tcPr>
          <w:p w14:paraId="77CCB0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10800</w:t>
            </w:r>
          </w:p>
        </w:tc>
        <w:tc>
          <w:tcPr>
            <w:tcW w:w="852" w:type="dxa"/>
            <w:tcBorders>
              <w:top w:val="single" w:color="000000" w:sz="4" w:space="0"/>
              <w:left w:val="single" w:color="000000" w:sz="4" w:space="0"/>
              <w:bottom w:val="single" w:color="000000" w:sz="4" w:space="0"/>
              <w:right w:val="single" w:color="000000" w:sz="4" w:space="0"/>
            </w:tcBorders>
            <w:shd w:val="clear"/>
            <w:vAlign w:val="center"/>
          </w:tcPr>
          <w:p w14:paraId="49107B5D">
            <w:pPr>
              <w:rPr>
                <w:rFonts w:hint="eastAsia" w:ascii="宋体" w:hAnsi="宋体" w:eastAsia="宋体" w:cs="宋体"/>
                <w:i w:val="0"/>
                <w:iCs w:val="0"/>
                <w:color w:val="000000"/>
                <w:sz w:val="20"/>
                <w:szCs w:val="20"/>
                <w:u w:val="none"/>
              </w:rPr>
            </w:pPr>
          </w:p>
        </w:tc>
        <w:tc>
          <w:tcPr>
            <w:tcW w:w="789" w:type="dxa"/>
            <w:tcBorders>
              <w:top w:val="single" w:color="000000" w:sz="4" w:space="0"/>
              <w:left w:val="single" w:color="000000" w:sz="4" w:space="0"/>
              <w:bottom w:val="single" w:color="000000" w:sz="4" w:space="0"/>
              <w:right w:val="single" w:color="000000" w:sz="4" w:space="0"/>
            </w:tcBorders>
            <w:shd w:val="clear"/>
            <w:noWrap/>
            <w:vAlign w:val="center"/>
          </w:tcPr>
          <w:p w14:paraId="5A767C2E">
            <w:pPr>
              <w:rPr>
                <w:rFonts w:hint="eastAsia" w:ascii="宋体" w:hAnsi="宋体" w:eastAsia="宋体" w:cs="宋体"/>
                <w:i w:val="0"/>
                <w:iCs w:val="0"/>
                <w:color w:val="000000"/>
                <w:sz w:val="22"/>
                <w:szCs w:val="22"/>
                <w:u w:val="none"/>
              </w:rPr>
            </w:pPr>
          </w:p>
        </w:tc>
        <w:tc>
          <w:tcPr>
            <w:tcW w:w="340" w:type="dxa"/>
            <w:tcBorders>
              <w:top w:val="single" w:color="000000" w:sz="4" w:space="0"/>
              <w:left w:val="single" w:color="000000" w:sz="4" w:space="0"/>
              <w:bottom w:val="single" w:color="000000" w:sz="4" w:space="0"/>
              <w:right w:val="single" w:color="000000" w:sz="4" w:space="0"/>
            </w:tcBorders>
            <w:shd w:val="clear"/>
            <w:noWrap/>
            <w:vAlign w:val="center"/>
          </w:tcPr>
          <w:p w14:paraId="56176144">
            <w:pPr>
              <w:rPr>
                <w:rFonts w:hint="eastAsia" w:ascii="宋体" w:hAnsi="宋体" w:eastAsia="宋体" w:cs="宋体"/>
                <w:i w:val="0"/>
                <w:iCs w:val="0"/>
                <w:color w:val="000000"/>
                <w:sz w:val="22"/>
                <w:szCs w:val="22"/>
                <w:u w:val="none"/>
              </w:rPr>
            </w:pPr>
          </w:p>
        </w:tc>
      </w:tr>
      <w:tr w14:paraId="6554F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04" w:hRule="atLeast"/>
        </w:trPr>
        <w:tc>
          <w:tcPr>
            <w:tcW w:w="559" w:type="dxa"/>
            <w:tcBorders>
              <w:top w:val="single" w:color="000000" w:sz="4" w:space="0"/>
              <w:left w:val="single" w:color="000000" w:sz="4" w:space="0"/>
              <w:bottom w:val="single" w:color="000000" w:sz="4" w:space="0"/>
              <w:right w:val="single" w:color="000000" w:sz="4" w:space="0"/>
            </w:tcBorders>
            <w:shd w:val="clear"/>
            <w:noWrap/>
            <w:vAlign w:val="center"/>
          </w:tcPr>
          <w:p w14:paraId="357299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14</w:t>
            </w:r>
          </w:p>
        </w:tc>
        <w:tc>
          <w:tcPr>
            <w:tcW w:w="1078" w:type="dxa"/>
            <w:tcBorders>
              <w:top w:val="single" w:color="000000" w:sz="4" w:space="0"/>
              <w:left w:val="single" w:color="000000" w:sz="4" w:space="0"/>
              <w:bottom w:val="single" w:color="000000" w:sz="4" w:space="0"/>
              <w:right w:val="single" w:color="000000" w:sz="4" w:space="0"/>
            </w:tcBorders>
            <w:shd w:val="clear"/>
            <w:vAlign w:val="center"/>
          </w:tcPr>
          <w:p w14:paraId="719990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AI算法</w:t>
            </w:r>
          </w:p>
        </w:tc>
        <w:tc>
          <w:tcPr>
            <w:tcW w:w="8423" w:type="dxa"/>
            <w:tcBorders>
              <w:top w:val="single" w:color="000000" w:sz="4" w:space="0"/>
              <w:left w:val="single" w:color="000000" w:sz="4" w:space="0"/>
              <w:bottom w:val="single" w:color="000000" w:sz="4" w:space="0"/>
              <w:right w:val="single" w:color="000000" w:sz="4" w:space="0"/>
            </w:tcBorders>
            <w:shd w:val="clear"/>
            <w:vAlign w:val="center"/>
          </w:tcPr>
          <w:p w14:paraId="50B4B3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1.单路图像采取全天型云存储方式，每路图像存储时间≥30天；</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 xml:space="preserve">2.支持对象云存储功能，包括文件存储及视频流直存； </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3.支持分布式存储功能；</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4.支持对文件存储类型进行配置，需支持TS文件的存储；</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5.支持录像的存储时长，存储方式的进行配置；</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6.能提供视频回放功能，需支持HLS方式在B/S客户端进行视频回放；</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7.针对以上存储功能进行统一封装，能根据不同业务需求灵活选择；</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8.需具备对外标准接口；</w:t>
            </w:r>
          </w:p>
        </w:tc>
        <w:tc>
          <w:tcPr>
            <w:tcW w:w="1068" w:type="dxa"/>
            <w:tcBorders>
              <w:top w:val="single" w:color="000000" w:sz="4" w:space="0"/>
              <w:left w:val="single" w:color="000000" w:sz="4" w:space="0"/>
              <w:bottom w:val="single" w:color="000000" w:sz="4" w:space="0"/>
              <w:right w:val="single" w:color="000000" w:sz="4" w:space="0"/>
            </w:tcBorders>
            <w:shd w:val="clear"/>
            <w:noWrap/>
            <w:vAlign w:val="center"/>
          </w:tcPr>
          <w:p w14:paraId="5A9EEE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月/处</w:t>
            </w:r>
          </w:p>
        </w:tc>
        <w:tc>
          <w:tcPr>
            <w:tcW w:w="972" w:type="dxa"/>
            <w:tcBorders>
              <w:top w:val="single" w:color="000000" w:sz="4" w:space="0"/>
              <w:left w:val="single" w:color="000000" w:sz="4" w:space="0"/>
              <w:bottom w:val="single" w:color="000000" w:sz="4" w:space="0"/>
              <w:right w:val="single" w:color="000000" w:sz="4" w:space="0"/>
            </w:tcBorders>
            <w:shd w:val="clear"/>
            <w:noWrap/>
            <w:vAlign w:val="center"/>
          </w:tcPr>
          <w:p w14:paraId="31C45B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5400</w:t>
            </w:r>
          </w:p>
        </w:tc>
        <w:tc>
          <w:tcPr>
            <w:tcW w:w="852" w:type="dxa"/>
            <w:tcBorders>
              <w:top w:val="single" w:color="000000" w:sz="4" w:space="0"/>
              <w:left w:val="single" w:color="000000" w:sz="4" w:space="0"/>
              <w:bottom w:val="single" w:color="000000" w:sz="4" w:space="0"/>
              <w:right w:val="single" w:color="000000" w:sz="4" w:space="0"/>
            </w:tcBorders>
            <w:shd w:val="clear"/>
            <w:vAlign w:val="center"/>
          </w:tcPr>
          <w:p w14:paraId="679F2D61">
            <w:pPr>
              <w:rPr>
                <w:rFonts w:hint="eastAsia" w:ascii="宋体" w:hAnsi="宋体" w:eastAsia="宋体" w:cs="宋体"/>
                <w:i w:val="0"/>
                <w:iCs w:val="0"/>
                <w:color w:val="000000"/>
                <w:sz w:val="20"/>
                <w:szCs w:val="20"/>
                <w:u w:val="none"/>
              </w:rPr>
            </w:pPr>
          </w:p>
        </w:tc>
        <w:tc>
          <w:tcPr>
            <w:tcW w:w="789" w:type="dxa"/>
            <w:tcBorders>
              <w:top w:val="single" w:color="000000" w:sz="4" w:space="0"/>
              <w:left w:val="single" w:color="000000" w:sz="4" w:space="0"/>
              <w:bottom w:val="single" w:color="000000" w:sz="4" w:space="0"/>
              <w:right w:val="single" w:color="000000" w:sz="4" w:space="0"/>
            </w:tcBorders>
            <w:shd w:val="clear"/>
            <w:noWrap/>
            <w:vAlign w:val="center"/>
          </w:tcPr>
          <w:p w14:paraId="491CA2B6">
            <w:pPr>
              <w:rPr>
                <w:rFonts w:hint="eastAsia" w:ascii="宋体" w:hAnsi="宋体" w:eastAsia="宋体" w:cs="宋体"/>
                <w:i w:val="0"/>
                <w:iCs w:val="0"/>
                <w:color w:val="000000"/>
                <w:sz w:val="22"/>
                <w:szCs w:val="22"/>
                <w:u w:val="none"/>
              </w:rPr>
            </w:pPr>
          </w:p>
        </w:tc>
        <w:tc>
          <w:tcPr>
            <w:tcW w:w="340" w:type="dxa"/>
            <w:tcBorders>
              <w:top w:val="single" w:color="000000" w:sz="4" w:space="0"/>
              <w:left w:val="single" w:color="000000" w:sz="4" w:space="0"/>
              <w:bottom w:val="single" w:color="000000" w:sz="4" w:space="0"/>
              <w:right w:val="single" w:color="000000" w:sz="4" w:space="0"/>
            </w:tcBorders>
            <w:shd w:val="clear"/>
            <w:noWrap/>
            <w:vAlign w:val="center"/>
          </w:tcPr>
          <w:p w14:paraId="4805D833">
            <w:pPr>
              <w:rPr>
                <w:rFonts w:hint="eastAsia" w:ascii="宋体" w:hAnsi="宋体" w:eastAsia="宋体" w:cs="宋体"/>
                <w:i w:val="0"/>
                <w:iCs w:val="0"/>
                <w:color w:val="000000"/>
                <w:sz w:val="22"/>
                <w:szCs w:val="22"/>
                <w:u w:val="none"/>
              </w:rPr>
            </w:pPr>
          </w:p>
        </w:tc>
      </w:tr>
      <w:tr w14:paraId="06EDC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559" w:type="dxa"/>
            <w:tcBorders>
              <w:top w:val="single" w:color="000000" w:sz="4" w:space="0"/>
              <w:left w:val="single" w:color="000000" w:sz="4" w:space="0"/>
              <w:bottom w:val="single" w:color="000000" w:sz="4" w:space="0"/>
              <w:right w:val="single" w:color="000000" w:sz="4" w:space="0"/>
            </w:tcBorders>
            <w:shd w:val="clear"/>
            <w:noWrap/>
            <w:vAlign w:val="center"/>
          </w:tcPr>
          <w:p w14:paraId="29F36E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w:t>
            </w:r>
          </w:p>
        </w:tc>
        <w:tc>
          <w:tcPr>
            <w:tcW w:w="1078" w:type="dxa"/>
            <w:tcBorders>
              <w:top w:val="single" w:color="000000" w:sz="4" w:space="0"/>
              <w:left w:val="single" w:color="000000" w:sz="4" w:space="0"/>
              <w:bottom w:val="single" w:color="000000" w:sz="4" w:space="0"/>
              <w:right w:val="single" w:color="000000" w:sz="4" w:space="0"/>
            </w:tcBorders>
            <w:shd w:val="clear"/>
            <w:vAlign w:val="center"/>
          </w:tcPr>
          <w:p w14:paraId="790953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本地设备运维</w:t>
            </w:r>
          </w:p>
        </w:tc>
        <w:tc>
          <w:tcPr>
            <w:tcW w:w="8423" w:type="dxa"/>
            <w:tcBorders>
              <w:top w:val="single" w:color="000000" w:sz="4" w:space="0"/>
              <w:left w:val="single" w:color="000000" w:sz="4" w:space="0"/>
              <w:bottom w:val="single" w:color="000000" w:sz="4" w:space="0"/>
              <w:right w:val="single" w:color="000000" w:sz="4" w:space="0"/>
            </w:tcBorders>
            <w:shd w:val="clear"/>
            <w:vAlign w:val="center"/>
          </w:tcPr>
          <w:p w14:paraId="3CF709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1.外场设备巡查、保养、维修、故障设备更换。</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2.外场管线巡查、检修。</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3.本地中心设备巡查、检修、保养及更换。</w:t>
            </w:r>
          </w:p>
        </w:tc>
        <w:tc>
          <w:tcPr>
            <w:tcW w:w="1068" w:type="dxa"/>
            <w:tcBorders>
              <w:top w:val="single" w:color="000000" w:sz="4" w:space="0"/>
              <w:left w:val="single" w:color="000000" w:sz="4" w:space="0"/>
              <w:bottom w:val="single" w:color="000000" w:sz="4" w:space="0"/>
              <w:right w:val="single" w:color="000000" w:sz="4" w:space="0"/>
            </w:tcBorders>
            <w:shd w:val="clear"/>
            <w:noWrap/>
            <w:vAlign w:val="center"/>
          </w:tcPr>
          <w:p w14:paraId="77D963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月/处</w:t>
            </w:r>
          </w:p>
        </w:tc>
        <w:tc>
          <w:tcPr>
            <w:tcW w:w="972" w:type="dxa"/>
            <w:tcBorders>
              <w:top w:val="single" w:color="000000" w:sz="4" w:space="0"/>
              <w:left w:val="single" w:color="000000" w:sz="4" w:space="0"/>
              <w:bottom w:val="single" w:color="000000" w:sz="4" w:space="0"/>
              <w:right w:val="single" w:color="000000" w:sz="4" w:space="0"/>
            </w:tcBorders>
            <w:shd w:val="clear"/>
            <w:noWrap/>
            <w:vAlign w:val="center"/>
          </w:tcPr>
          <w:p w14:paraId="7D4277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5400</w:t>
            </w:r>
          </w:p>
        </w:tc>
        <w:tc>
          <w:tcPr>
            <w:tcW w:w="852" w:type="dxa"/>
            <w:tcBorders>
              <w:top w:val="single" w:color="000000" w:sz="4" w:space="0"/>
              <w:left w:val="single" w:color="000000" w:sz="4" w:space="0"/>
              <w:bottom w:val="single" w:color="000000" w:sz="4" w:space="0"/>
              <w:right w:val="single" w:color="000000" w:sz="4" w:space="0"/>
            </w:tcBorders>
            <w:shd w:val="clear"/>
            <w:vAlign w:val="center"/>
          </w:tcPr>
          <w:p w14:paraId="5A9E8EF8">
            <w:pPr>
              <w:rPr>
                <w:rFonts w:hint="eastAsia" w:ascii="宋体" w:hAnsi="宋体" w:eastAsia="宋体" w:cs="宋体"/>
                <w:i w:val="0"/>
                <w:iCs w:val="0"/>
                <w:color w:val="000000"/>
                <w:sz w:val="20"/>
                <w:szCs w:val="20"/>
                <w:u w:val="none"/>
              </w:rPr>
            </w:pPr>
          </w:p>
        </w:tc>
        <w:tc>
          <w:tcPr>
            <w:tcW w:w="789" w:type="dxa"/>
            <w:tcBorders>
              <w:top w:val="single" w:color="000000" w:sz="4" w:space="0"/>
              <w:left w:val="single" w:color="000000" w:sz="4" w:space="0"/>
              <w:bottom w:val="single" w:color="000000" w:sz="4" w:space="0"/>
              <w:right w:val="single" w:color="000000" w:sz="4" w:space="0"/>
            </w:tcBorders>
            <w:shd w:val="clear"/>
            <w:noWrap/>
            <w:vAlign w:val="center"/>
          </w:tcPr>
          <w:p w14:paraId="51643703">
            <w:pPr>
              <w:rPr>
                <w:rFonts w:hint="eastAsia" w:ascii="宋体" w:hAnsi="宋体" w:eastAsia="宋体" w:cs="宋体"/>
                <w:i w:val="0"/>
                <w:iCs w:val="0"/>
                <w:color w:val="000000"/>
                <w:sz w:val="22"/>
                <w:szCs w:val="22"/>
                <w:u w:val="none"/>
              </w:rPr>
            </w:pPr>
          </w:p>
        </w:tc>
        <w:tc>
          <w:tcPr>
            <w:tcW w:w="340" w:type="dxa"/>
            <w:tcBorders>
              <w:top w:val="single" w:color="000000" w:sz="4" w:space="0"/>
              <w:left w:val="single" w:color="000000" w:sz="4" w:space="0"/>
              <w:bottom w:val="single" w:color="000000" w:sz="4" w:space="0"/>
              <w:right w:val="single" w:color="000000" w:sz="4" w:space="0"/>
            </w:tcBorders>
            <w:shd w:val="clear"/>
            <w:noWrap/>
            <w:vAlign w:val="center"/>
          </w:tcPr>
          <w:p w14:paraId="6C273DCE">
            <w:pPr>
              <w:rPr>
                <w:rFonts w:hint="eastAsia" w:ascii="宋体" w:hAnsi="宋体" w:eastAsia="宋体" w:cs="宋体"/>
                <w:i w:val="0"/>
                <w:iCs w:val="0"/>
                <w:color w:val="000000"/>
                <w:sz w:val="22"/>
                <w:szCs w:val="22"/>
                <w:u w:val="none"/>
              </w:rPr>
            </w:pPr>
          </w:p>
        </w:tc>
      </w:tr>
      <w:tr w14:paraId="791F6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trPr>
        <w:tc>
          <w:tcPr>
            <w:tcW w:w="559" w:type="dxa"/>
            <w:tcBorders>
              <w:top w:val="single" w:color="000000" w:sz="4" w:space="0"/>
              <w:left w:val="single" w:color="000000" w:sz="4" w:space="0"/>
              <w:bottom w:val="single" w:color="000000" w:sz="4" w:space="0"/>
              <w:right w:val="single" w:color="000000" w:sz="4" w:space="0"/>
            </w:tcBorders>
            <w:shd w:val="clear"/>
            <w:noWrap/>
            <w:vAlign w:val="center"/>
          </w:tcPr>
          <w:p w14:paraId="1C7065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16</w:t>
            </w:r>
          </w:p>
        </w:tc>
        <w:tc>
          <w:tcPr>
            <w:tcW w:w="1078" w:type="dxa"/>
            <w:tcBorders>
              <w:top w:val="single" w:color="000000" w:sz="4" w:space="0"/>
              <w:left w:val="single" w:color="000000" w:sz="4" w:space="0"/>
              <w:bottom w:val="single" w:color="000000" w:sz="4" w:space="0"/>
              <w:right w:val="single" w:color="000000" w:sz="4" w:space="0"/>
            </w:tcBorders>
            <w:shd w:val="clear"/>
            <w:vAlign w:val="center"/>
          </w:tcPr>
          <w:p w14:paraId="7C51A4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本地存储软件</w:t>
            </w:r>
          </w:p>
        </w:tc>
        <w:tc>
          <w:tcPr>
            <w:tcW w:w="8423" w:type="dxa"/>
            <w:tcBorders>
              <w:top w:val="single" w:color="000000" w:sz="4" w:space="0"/>
              <w:left w:val="single" w:color="000000" w:sz="4" w:space="0"/>
              <w:bottom w:val="single" w:color="000000" w:sz="4" w:space="0"/>
              <w:right w:val="single" w:color="000000" w:sz="4" w:space="0"/>
            </w:tcBorders>
            <w:shd w:val="clear"/>
            <w:vAlign w:val="center"/>
          </w:tcPr>
          <w:p w14:paraId="119263E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 云存储管理软件，集成系统集群化、容量虚拟化、数据分布式存储等特性，支持控制流与数据流分离，数据的存储或读取由存储节点并行读写；</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 xml:space="preserve"> 2. 支持集群管理功能，包括集群单元弹性扩容、负载均衡、故障迁移等；支持集群节点生命周期管理，支持集群节点服务组建、扩展、删除；</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 xml:space="preserve"> 3. 支持按照接入任务数实现自动负载均衡，支持前端设备自动分配到存储节点，节点离线、磁盘离线、节点过载、扩容存储节点，自动调整录像、图片、对象业务，实现集群均衡负载；</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 xml:space="preserve"> 4. 云系统支持虚拟化存储空间，可以按需分配，分配的存储空间支持在线扩大和缩小；系统支持资源池空间弹性伸缩，不影响读写业务；系统支持周期在线动态扩大或缩小，存储周期内的业务数据不丢失，业务不受影响；支持在线扩大或缩小存储容量时，同时调整存储周期，业务不受影响；</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 xml:space="preserve"> 5. 按需弹性扩容，仅需添加新增存储节点IP地址，无需配置RAID，扩容过程无需RAID，LVM等配置，一分钟之内完成，节点扩容后，无须任何配置，新写入数据便可自动被分配到新节点上，节点扩容，无需数据迁移，容量变可用，系统支持横向扩展，可提供EB级容量空间；</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6. 支持硬盘热插拔设备在读写数据时，热插拔设备内的任意块硬盘，设备正常运行不宕机，硬盘不损坏，数据不丢失，业务不中断；</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 xml:space="preserve"> 7. 采用分布式云架构对多区域、多套云存储系统资源进行统一接入、管理和监控告警运维(监控、远程升级、远程部署)，全局的唯一入口访问模式，统一的用户权限管控、存储资源虚拟化管理、业务管理与调度；支持云系统间视频业务的故障容灾，系统间容灾策略包含主备、互备、一主多备模式视频业务容灾可按前端点位设置容灾策略、回迁策略，支持对故障期间的视频数据按照策略进行自动回迁，包含指定监控点点位，指定回迁时间段，按自动回迁、手动回迁，指定回迁任务的优先级；（需提供第三方检验（或检测）机构出具的封面具有CMA标识的检验（或检测）报告复印件证明）</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 xml:space="preserve"> 8. 支持全对称部署模式，集群所有节点服务角色对等，无需独立元数据服务器，且单集群可同时管理3EB存储空间、1024台存储节点；系统支持单机（1台）、HA（2台）、集群（3台及以上）部署模式支持在线扩容、升级，且扩容、升级过程中实时读写业务不中断、数据不丢失，扩容后历史数据无需迁移；（需提供第三方检验（或检测）机构出具的封面具有CMA标识的检验（或检测）报告复印件证明）</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 xml:space="preserve"> 9. 系统以流直存模式进行录像、图片数据存储系统中的实时视频流、抓拍图片无需经过任何转发服务器/虚拟机即可实现数据流直存，视频与图片数据直存后可即存即取；（需提供第三方检验（或检测）机构出具的封面具有CMA标识的检验（或检测）报告复印件证明）</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 xml:space="preserve"> 10. 存储系统支持全对称架构，无独立的元数据管理节点集群支持在线无缝扩容，系统性能线性增长集群（3台及以上）任意节点宕机仅剩1台时，系统通过唯一入口IP可访问管理平台，以及数据存储服务；（需提供第三方检验（或检测）机构出具的封面具有CMA标识的检验（或检测）报告复印件证明）</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 xml:space="preserve"> 11. 系统支持按照24/36/48等盘位、不同性能、不同CPU架构的存储节点混合组网，当出现磁盘或节点故障时，系统可根据CPU利用率、节点连接数、节点吞吐量、节点综合负载等策略提供最优重构速度；（需提供第三方检验（或检测）机构出具的封面具有CMA标识的检验（或检测）报告复印件证明）</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 xml:space="preserve"> 12. 支持智能EC，并支持根据存储资源池设置智能EC策略，包括优先安全级别保障和优先空间利用率保障两种策略优先安全级别保障：集群节点发生故障，在线节点数小于N+M总和时，存储资源池数据安全级别不变，保障M个节点故障数据不丢失优先空间利用率保障：集群节点发生故障，在线节点数小于N+M总和时，存储资源池数据自动降级为磁盘级安全，保持用户数据空间利用率不变；当集群扩容后，在线节点数量大于N+M总和时，EC级别自动调整提高空间利用率；（需提供第三方检验（或检测）机构出具的封面具有CMA标识的检验（或检测）报告复印件证明）</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 xml:space="preserve"> 13. 一套云存储系统同时支持 iSCSI 协议（IP-SAN）、FC 协议（FC-SAN）、NFS/CIFS 协议（NAS）、亚马逊S3协议、阿里OSS协议等异构接入第三方存储，通过虚拟化功能将存储资源统一管理和分配、流直存方式实现视音频数据直写、存储资源池生命周期自主管理同时支持对存储资源自动分配，当异构服务器宕机，业务和异构存储资源漂移到集群内正常异构服务器，业务不中断、数据不丢失；（需提供第三方检验（或检测）机构出具的封面具有CMA标识的检验（或检测）报告复印件证明）</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 xml:space="preserve"> 14. 系统同时提供多副本、Erasure Code数据保护机制，其中Erasure Code安全级别可支持设置44+4，安全级别可在线动态修改，系统根据当前节点状态使用相应的容错算法支持数据冗余N+M模式下，当损坏节点数量超过M台（或数据块超过M）时，系统内的正常存储节点不少于1台，业务仍可持续写入，且存留的视频数据仍可进行回放，回放数据无马赛克当故障存储或者硬盘上线后，损坏数据可自动恢复；（需提供第三方检验（或检测）机构出具的封面具有CMA标识的检验（或检测）报告复印件证明）</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 xml:space="preserve"> 15. 单集群支持多CPU架构(X86架构、ARM架构)设备混合组网、部署，可同时支持CentOS操作系统、麒麟操作系统、OpenEuler操作系统、自研存储操作系统的混合部署、扩容、调度；支持将不同CPU架构的存储资源虚拟化成统一存储资源池；（需提供第三方检验（或检测）机构出具的封面具有CMA标识的检验（或检测）报告复印件证明）</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 xml:space="preserve"> 16. 一套云存储系统，同时提供7类数据存储服务，15种存储协议，构建统一数据湖存储服务包含：流式存储-视频存储（GB/T 28181、RTSP、Onvif）、流式存储-图片存储（GA/T 1400.4、REST）、NAS文件存储（NFS、CIFS、FTP）、对象存储（S3、OSS）、块存储（iSCSI，FC）、大数据存储（HDFS）、结构化数据存储(REST、原生ElasticSearch http接口协议)；同时系统支持HDFS文件数据存储服务，支持大数据组件MapReduce、Hive、Spark、Flink、ElasticSearch、Hbase接入，HDFS数据存储可同时提供多副本、Erasure Code数据保护机制；支持Cinder插件，为第三方云计算提供云硬盘服务；支持CSI容器存储接口标准，通过标准NFS、iscsi协议兼容容器编排平台，CSI（容器存储接口）插件将块存储资源、文件存储资源作为持久化数据服务提供给容器应用；</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 xml:space="preserve"> 17. 系统支持手动、自动对智能事件关联的多个录像片段设置录像标签支持标签与其关联的录像片段同生命周期管理；支持通过按标签内容查询、回放、下载录像片段数据；支持对标签关联的录像片段进行锁定、备份；（需提供第三方检验（或检测）机构出具的封面具有CMA标识的检验（或检测）报告复印件证明）</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 xml:space="preserve"> 18. 支持存储实时视频、视频片段、图片及伴生的智能结构化数据，支持根据结构化数据的类型检索视频，检索条件包括前端点位ID、时间段、视频目标类型（包含人、机动车、非机动车等）；</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 xml:space="preserve"> 19. 支持对接入的H.264、H.265视频流进行智能压缩存储数据压缩后，编码格式不变、帧率不变、分辨率不变；同时支持按资源池设置压缩、不压缩策略；且支持压缩后数据仍满足Erasure Code（N+M模式）数据保护机制，当任意节点故障数量小于等于M台时，所有历史数据可正常访问；</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 xml:space="preserve"> 20. 云存储系统同时支持按照资源池为单位进行点位的生命周期批量管理策略和单独对每个点位通道设置生命周期管理策略，支持两种策略之间互相切换，支持周期策略调整后历史数据也即时生效；（需提供第三方检验（或检测）机构出具的封面具有CMA标识的检验（或检测）报告复印件证明）</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 xml:space="preserve"> 21. 系统支持多级加速：支持对不同规格图片数据分级加速存储，小图支持SSD缓存加速，大图支持内存加速；系统支持自定义设置内存加速缓存大小、SSD缓存加速池容量大小；（需提供第三方检验（或检测）机构出具的封面具有CMA标识的检验（或检测）报告复印件证明）</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 xml:space="preserve"> 22. 支持图形化页面对图片数据进行处理，包括图片预览、压缩、裁剪、缩放、格式转换、马赛克、归一化及打文字水印，并支持通过图形化页面下载处理成功的图片数据；（需提供第三方检验（或检测）机构出具的封面具有CMA标识的检验（或检测）报告复印件证明）</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 xml:space="preserve"> 23. 支持图片流直存，抓拍图片无需经过任何转发服务器/虚拟机即可实现前端数据直接存储至云存储系统；支持设置资源池自动分流策略，策略包含按图片大小、图片类型(类型包含人脸、人体、车辆、电动车等)支持将同一点位产生的多种不同大小、不同类型的图片数据按策略自动分池存储到不同存储资源池中；（需提供第三方检验（或检测）机构出具的封面具有CMA标识的检验（或检测）报告复印件证明）</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24. 支持对云系统运行中压力进行统计分析，包括：异常情况、告警情况、容量使用情况；支持对云系统运行中状态进行统计分析，包括：服务器状态、磁盘运行状态、存储使用空间、RAID组运行状态、监控点在线/离线数量和在线/离线比例等。</w:t>
            </w:r>
          </w:p>
        </w:tc>
        <w:tc>
          <w:tcPr>
            <w:tcW w:w="1068" w:type="dxa"/>
            <w:tcBorders>
              <w:top w:val="single" w:color="000000" w:sz="4" w:space="0"/>
              <w:left w:val="single" w:color="000000" w:sz="4" w:space="0"/>
              <w:bottom w:val="single" w:color="000000" w:sz="4" w:space="0"/>
              <w:right w:val="single" w:color="000000" w:sz="4" w:space="0"/>
            </w:tcBorders>
            <w:shd w:val="clear"/>
            <w:noWrap/>
            <w:vAlign w:val="center"/>
          </w:tcPr>
          <w:p w14:paraId="6B5456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套</w:t>
            </w:r>
          </w:p>
        </w:tc>
        <w:tc>
          <w:tcPr>
            <w:tcW w:w="972" w:type="dxa"/>
            <w:tcBorders>
              <w:top w:val="single" w:color="000000" w:sz="4" w:space="0"/>
              <w:left w:val="single" w:color="000000" w:sz="4" w:space="0"/>
              <w:bottom w:val="single" w:color="000000" w:sz="4" w:space="0"/>
              <w:right w:val="single" w:color="000000" w:sz="4" w:space="0"/>
            </w:tcBorders>
            <w:shd w:val="clear"/>
            <w:noWrap/>
            <w:vAlign w:val="center"/>
          </w:tcPr>
          <w:p w14:paraId="0C48FF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852" w:type="dxa"/>
            <w:tcBorders>
              <w:top w:val="single" w:color="000000" w:sz="4" w:space="0"/>
              <w:left w:val="single" w:color="000000" w:sz="4" w:space="0"/>
              <w:bottom w:val="single" w:color="000000" w:sz="4" w:space="0"/>
              <w:right w:val="single" w:color="000000" w:sz="4" w:space="0"/>
            </w:tcBorders>
            <w:shd w:val="clear"/>
            <w:noWrap/>
            <w:vAlign w:val="center"/>
          </w:tcPr>
          <w:p w14:paraId="70CD7407">
            <w:pPr>
              <w:rPr>
                <w:rFonts w:hint="eastAsia" w:ascii="宋体" w:hAnsi="宋体" w:eastAsia="宋体" w:cs="宋体"/>
                <w:i w:val="0"/>
                <w:iCs w:val="0"/>
                <w:color w:val="000000"/>
                <w:sz w:val="22"/>
                <w:szCs w:val="22"/>
                <w:u w:val="none"/>
              </w:rPr>
            </w:pPr>
          </w:p>
        </w:tc>
        <w:tc>
          <w:tcPr>
            <w:tcW w:w="789" w:type="dxa"/>
            <w:tcBorders>
              <w:top w:val="single" w:color="000000" w:sz="4" w:space="0"/>
              <w:left w:val="single" w:color="000000" w:sz="4" w:space="0"/>
              <w:bottom w:val="single" w:color="000000" w:sz="4" w:space="0"/>
              <w:right w:val="single" w:color="000000" w:sz="4" w:space="0"/>
            </w:tcBorders>
            <w:shd w:val="clear"/>
            <w:noWrap/>
            <w:vAlign w:val="center"/>
          </w:tcPr>
          <w:p w14:paraId="5540D09F">
            <w:pPr>
              <w:rPr>
                <w:rFonts w:hint="eastAsia" w:ascii="宋体" w:hAnsi="宋体" w:eastAsia="宋体" w:cs="宋体"/>
                <w:i w:val="0"/>
                <w:iCs w:val="0"/>
                <w:color w:val="000000"/>
                <w:sz w:val="22"/>
                <w:szCs w:val="22"/>
                <w:u w:val="none"/>
              </w:rPr>
            </w:pPr>
          </w:p>
        </w:tc>
        <w:tc>
          <w:tcPr>
            <w:tcW w:w="340" w:type="dxa"/>
            <w:tcBorders>
              <w:top w:val="single" w:color="000000" w:sz="4" w:space="0"/>
              <w:left w:val="single" w:color="000000" w:sz="4" w:space="0"/>
              <w:bottom w:val="single" w:color="000000" w:sz="4" w:space="0"/>
              <w:right w:val="single" w:color="000000" w:sz="4" w:space="0"/>
            </w:tcBorders>
            <w:shd w:val="clear"/>
            <w:noWrap/>
            <w:vAlign w:val="center"/>
          </w:tcPr>
          <w:p w14:paraId="4D4575E0">
            <w:pPr>
              <w:rPr>
                <w:rFonts w:hint="eastAsia" w:ascii="宋体" w:hAnsi="宋体" w:eastAsia="宋体" w:cs="宋体"/>
                <w:i w:val="0"/>
                <w:iCs w:val="0"/>
                <w:color w:val="000000"/>
                <w:sz w:val="22"/>
                <w:szCs w:val="22"/>
                <w:u w:val="none"/>
              </w:rPr>
            </w:pPr>
          </w:p>
        </w:tc>
      </w:tr>
      <w:tr w14:paraId="0300A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trPr>
        <w:tc>
          <w:tcPr>
            <w:tcW w:w="559" w:type="dxa"/>
            <w:tcBorders>
              <w:top w:val="single" w:color="000000" w:sz="4" w:space="0"/>
              <w:left w:val="single" w:color="000000" w:sz="4" w:space="0"/>
              <w:bottom w:val="single" w:color="000000" w:sz="4" w:space="0"/>
              <w:right w:val="single" w:color="000000" w:sz="4" w:space="0"/>
            </w:tcBorders>
            <w:shd w:val="clear"/>
            <w:noWrap/>
            <w:vAlign w:val="center"/>
          </w:tcPr>
          <w:p w14:paraId="134FD6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17</w:t>
            </w:r>
          </w:p>
        </w:tc>
        <w:tc>
          <w:tcPr>
            <w:tcW w:w="1078" w:type="dxa"/>
            <w:tcBorders>
              <w:top w:val="single" w:color="000000" w:sz="4" w:space="0"/>
              <w:left w:val="single" w:color="000000" w:sz="4" w:space="0"/>
              <w:bottom w:val="single" w:color="000000" w:sz="4" w:space="0"/>
              <w:right w:val="single" w:color="000000" w:sz="4" w:space="0"/>
            </w:tcBorders>
            <w:shd w:val="clear"/>
            <w:vAlign w:val="center"/>
          </w:tcPr>
          <w:p w14:paraId="44ACF5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本地存储服务器</w:t>
            </w:r>
          </w:p>
        </w:tc>
        <w:tc>
          <w:tcPr>
            <w:tcW w:w="8423" w:type="dxa"/>
            <w:tcBorders>
              <w:top w:val="single" w:color="000000" w:sz="4" w:space="0"/>
              <w:left w:val="single" w:color="000000" w:sz="4" w:space="0"/>
              <w:bottom w:val="single" w:color="000000" w:sz="4" w:space="0"/>
              <w:right w:val="single" w:color="000000" w:sz="4" w:space="0"/>
            </w:tcBorders>
            <w:shd w:val="clear"/>
            <w:vAlign w:val="center"/>
          </w:tcPr>
          <w:p w14:paraId="3D6C20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 具备8U机架式48盘位机箱，搭载≥2颗64位多核处理器，内置≥1块240GB SSD系统盘与≥2块960GB SSD数据盘，配置≥32GB内存且可扩展至≥256GB，内置SSD固态硬盘且可扩展至≥4个SSD作为缓存盘，具备≥48个SATA接口且支持硬盘热插拔，具备≥6个风扇且支持热插拔与冗余温控调速，具备1200W 1+1冗余电源，支持7×24小时稳定运行；</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 具备≥6个千兆数据网口与≥1个千兆管理网口，具备≥4个USB3.0接口与≥1个VGA接口与≥1个IPMI接口；</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 支持视频接入路数≥650路且最大接入带宽≥1300Mbps，支持视频回放路数≥65路且最大输出带宽≥130Mbps，支持图片接入性能≥300张每秒且在单张图片500KB写读比1比1条件下与视频接入性能非并行；</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4. 支持基于欧拉内核的存储专用操作系统，采用全对称分布式架构与集群化部署，对外提供唯一IP的存储服务，支持云存储节点在线无缝扩容且容量和性能线性增长，支持云存储节点间的容量及业务负载均衡，支持集群管理功能包含集群单元弹性扩容与负载均衡与故障迁移，支持集群节点生命周期管理包含服务启动停止与组建扩展删除；</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5. 支持按照接入任务数实现自动负载均衡与前端设备自动分配到存储节点，各节点间读写任务数差距≤1，节点间的自动业务负载均衡在各节点上的存储数据量稳定情况下存储容量使用率差距小于万分之一；</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6.  支持全对称架构且无独立的元数据管理节点，集群3台及以上任意节点宕机仅剩1台时系统通过唯一入口IP可访问管理平台且在单机接入性能冗余范围内存储业务不中断；（</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7. 支持多种存储覆盖策略包含周期覆盖与容量覆盖与不覆盖，支持在创建资源池时将周期性覆盖的资源池设置成单通道单周期属性且当资源池容量不足时优先保障满足资源池内单通道的存储周期并使其他通道数据提前触发数据覆盖，支持通过云存储实时流录像计划管理页面查看已配置单通道周期保障点位的数据存储周期；</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8.  支持按照资源池为单位进行点位的生命周期批量管理策略和单独对每个点位通道设置生命周期管理策略，支持两种策略之间互相切换且支持周期策略调整后历史数据也即时生效；（</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9.  支持图片流直存且抓拍图片无需经过任何转发服务器或虚拟机即可实现前端数据直接存储至云存储系统，支持设置资源池自动分流策略包含按图片大小与图片类型且类型包含人脸与人体与车辆与电动车，支持将同一点位产生的多种不同大小与不同类型的图片数据按策略自动分池存储到不同存储资源池中；（</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10. 支持纠删码数据保护技术且具备设备级容错机制保障历史数据不丢失与实时业务不中断，同时提供多副本与Erasure Code数据保护机制且Erasure Code安全级别支持设置44+4并可在线动态修改，系统根据当前节点状态使用相应的容错算法，支持数据冗余N+M模式下当损坏节点数量超过M台或数据块超过M时系统内的正常存储节点不少于1台且业务仍可持续写入以及存留的视频数据仍可进行回放且回放数据无马赛克，当故障存储或者硬盘上线后损坏数据可自动恢复；</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11. 支持多台节点配置为集群管理方式且当主服务器出现死机或磁盘损坏等故障时备用主机可自动替换故障主机继续录像与图片存储并自动导入所有配置信息，支持配置高速与中速与低速回传速率且故障恢复后备用主机可将存储的录像回传，当发生故障时可在Web日志和客户端给出报警提示，集群部署时系统根据各个节点的负载压力自动将业务相对均衡分配到集群各个节点上且当集群中某个节点故障时在集群可接入的录像计划范围内将故障节点上的录像计划调度到集群内其他正常节点上接管从而不影响录像业务，当异常节点恢复后业务重新自动均衡到所有在线的节点上；</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12. 支持采用分布式云架构对多区域与多套云存储系统资源进行统一接入与管理和监控告警运维包含监控与远程升级与远程部署，具备全局唯一入口访问模式与统一的用户权限管控与存储资源虚拟化管理与业务管理与调度，支持云系统间视频业务和图片业务的故障容灾且系统间容灾策略包含主备与互备与一主多备模式，视频业务容灾可按前端点位设置容灾策略与回迁策略且支持对故障期间的视频数据按照策略进行自动回迁包含指定监控点点位与指定回迁时间段与按自动回迁与手动回传与指定回迁任务的优先级，图片业务支持按资源池设置容灾策略并自动调度到备云进行数据存储；</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13. 支持网络故障自动发现和隔离且在1秒内感知到故障节点并在1秒内进行隔离；</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14.  支持一键快速部署能力且存储节点并行部署互不影响，单台部署时间≤150秒完成，快速部署过程中自动检测节点是否符合配置要求且当检测到当前节点的配置与预期有差距时给予报警提示；（</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15. 支持图片即存即取功能与内存和SSD双级加速机制且对不同规格图片分级加速存储，支持图片数据在SSD盘中存储实现热数据从SSD中高速提取且图片数据可设置按周期或容量进行覆盖，支持多级加速且小图支持SSD缓存加速与大图支持内存加速，支持自定义设置内存加速缓存大小与SSD缓存加速池容量大小且可最高针对4096KB图片加速提取，支持存储空间按需分配且分配的存储空间在线扩大或缩小不影响读写业务，支持同一通道产生不同大小图片按规则自动分流到不同存储资源池，支持对图片进行处理包含图片压缩与裁剪与缩放与马赛克及打水印；</w:t>
            </w:r>
          </w:p>
        </w:tc>
        <w:tc>
          <w:tcPr>
            <w:tcW w:w="1068" w:type="dxa"/>
            <w:tcBorders>
              <w:top w:val="single" w:color="000000" w:sz="4" w:space="0"/>
              <w:left w:val="single" w:color="000000" w:sz="4" w:space="0"/>
              <w:bottom w:val="single" w:color="000000" w:sz="4" w:space="0"/>
              <w:right w:val="single" w:color="000000" w:sz="4" w:space="0"/>
            </w:tcBorders>
            <w:shd w:val="clear"/>
            <w:noWrap/>
            <w:vAlign w:val="center"/>
          </w:tcPr>
          <w:p w14:paraId="193FFC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台</w:t>
            </w:r>
          </w:p>
        </w:tc>
        <w:tc>
          <w:tcPr>
            <w:tcW w:w="972" w:type="dxa"/>
            <w:tcBorders>
              <w:top w:val="single" w:color="000000" w:sz="4" w:space="0"/>
              <w:left w:val="single" w:color="000000" w:sz="4" w:space="0"/>
              <w:bottom w:val="single" w:color="000000" w:sz="4" w:space="0"/>
              <w:right w:val="single" w:color="000000" w:sz="4" w:space="0"/>
            </w:tcBorders>
            <w:shd w:val="clear"/>
            <w:noWrap/>
            <w:vAlign w:val="center"/>
          </w:tcPr>
          <w:p w14:paraId="206097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852" w:type="dxa"/>
            <w:tcBorders>
              <w:top w:val="single" w:color="000000" w:sz="4" w:space="0"/>
              <w:left w:val="single" w:color="000000" w:sz="4" w:space="0"/>
              <w:bottom w:val="single" w:color="000000" w:sz="4" w:space="0"/>
              <w:right w:val="single" w:color="000000" w:sz="4" w:space="0"/>
            </w:tcBorders>
            <w:shd w:val="clear"/>
            <w:noWrap/>
            <w:vAlign w:val="center"/>
          </w:tcPr>
          <w:p w14:paraId="55A216D4">
            <w:pPr>
              <w:rPr>
                <w:rFonts w:hint="eastAsia" w:ascii="宋体" w:hAnsi="宋体" w:eastAsia="宋体" w:cs="宋体"/>
                <w:i w:val="0"/>
                <w:iCs w:val="0"/>
                <w:color w:val="000000"/>
                <w:sz w:val="22"/>
                <w:szCs w:val="22"/>
                <w:u w:val="none"/>
              </w:rPr>
            </w:pPr>
          </w:p>
        </w:tc>
        <w:tc>
          <w:tcPr>
            <w:tcW w:w="789" w:type="dxa"/>
            <w:tcBorders>
              <w:top w:val="single" w:color="000000" w:sz="4" w:space="0"/>
              <w:left w:val="single" w:color="000000" w:sz="4" w:space="0"/>
              <w:bottom w:val="single" w:color="000000" w:sz="4" w:space="0"/>
              <w:right w:val="single" w:color="000000" w:sz="4" w:space="0"/>
            </w:tcBorders>
            <w:shd w:val="clear"/>
            <w:noWrap/>
            <w:vAlign w:val="center"/>
          </w:tcPr>
          <w:p w14:paraId="5FD91DFB">
            <w:pPr>
              <w:rPr>
                <w:rFonts w:hint="eastAsia" w:ascii="宋体" w:hAnsi="宋体" w:eastAsia="宋体" w:cs="宋体"/>
                <w:i w:val="0"/>
                <w:iCs w:val="0"/>
                <w:color w:val="000000"/>
                <w:sz w:val="22"/>
                <w:szCs w:val="22"/>
                <w:u w:val="none"/>
              </w:rPr>
            </w:pPr>
          </w:p>
        </w:tc>
        <w:tc>
          <w:tcPr>
            <w:tcW w:w="340" w:type="dxa"/>
            <w:tcBorders>
              <w:top w:val="single" w:color="000000" w:sz="4" w:space="0"/>
              <w:left w:val="single" w:color="000000" w:sz="4" w:space="0"/>
              <w:bottom w:val="single" w:color="000000" w:sz="4" w:space="0"/>
              <w:right w:val="single" w:color="000000" w:sz="4" w:space="0"/>
            </w:tcBorders>
            <w:shd w:val="clear"/>
            <w:noWrap/>
            <w:vAlign w:val="center"/>
          </w:tcPr>
          <w:p w14:paraId="2F280C25">
            <w:pPr>
              <w:rPr>
                <w:rFonts w:hint="eastAsia" w:ascii="宋体" w:hAnsi="宋体" w:eastAsia="宋体" w:cs="宋体"/>
                <w:i w:val="0"/>
                <w:iCs w:val="0"/>
                <w:color w:val="000000"/>
                <w:sz w:val="22"/>
                <w:szCs w:val="22"/>
                <w:u w:val="none"/>
              </w:rPr>
            </w:pPr>
          </w:p>
        </w:tc>
      </w:tr>
      <w:tr w14:paraId="15E9C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08" w:hRule="atLeast"/>
        </w:trPr>
        <w:tc>
          <w:tcPr>
            <w:tcW w:w="559" w:type="dxa"/>
            <w:tcBorders>
              <w:top w:val="single" w:color="000000" w:sz="4" w:space="0"/>
              <w:left w:val="single" w:color="000000" w:sz="4" w:space="0"/>
              <w:bottom w:val="single" w:color="000000" w:sz="4" w:space="0"/>
              <w:right w:val="single" w:color="000000" w:sz="4" w:space="0"/>
            </w:tcBorders>
            <w:shd w:val="clear"/>
            <w:noWrap/>
            <w:vAlign w:val="center"/>
          </w:tcPr>
          <w:p w14:paraId="1D551D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w:t>
            </w:r>
          </w:p>
        </w:tc>
        <w:tc>
          <w:tcPr>
            <w:tcW w:w="1078" w:type="dxa"/>
            <w:tcBorders>
              <w:top w:val="single" w:color="000000" w:sz="4" w:space="0"/>
              <w:left w:val="single" w:color="000000" w:sz="4" w:space="0"/>
              <w:bottom w:val="single" w:color="000000" w:sz="4" w:space="0"/>
              <w:right w:val="single" w:color="000000" w:sz="4" w:space="0"/>
            </w:tcBorders>
            <w:shd w:val="clear"/>
            <w:vAlign w:val="center"/>
          </w:tcPr>
          <w:p w14:paraId="39223F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企业盘 8TB容量</w:t>
            </w:r>
          </w:p>
        </w:tc>
        <w:tc>
          <w:tcPr>
            <w:tcW w:w="8423" w:type="dxa"/>
            <w:tcBorders>
              <w:top w:val="single" w:color="000000" w:sz="4" w:space="0"/>
              <w:left w:val="single" w:color="000000" w:sz="4" w:space="0"/>
              <w:bottom w:val="single" w:color="000000" w:sz="4" w:space="0"/>
              <w:right w:val="single" w:color="000000" w:sz="4" w:space="0"/>
            </w:tcBorders>
            <w:shd w:val="clear"/>
            <w:vAlign w:val="center"/>
          </w:tcPr>
          <w:p w14:paraId="2A0BC8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8TB容量，3.5英寸，SATA3.0接口，7200RPM</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空气盘， CMR传统磁记录</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传输速率267 MB/s，256MB高速缓存，流畅存储视频有效防止丢帧</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MTBF可达2,000,000小时</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支持5年有限质保服务</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适用海拔高度范围-305m至3050m</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接口类型：SATA</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尺寸：147mm(L)×101.6mm(W)×26.1mm(H)</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转速：7200RPM</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平均读写功率（W）：8.0W</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缓存：256MB</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标称容量：8TB</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刻录技术：CMR</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接口传输速率（最大值）：6.0Gb/s</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MTBF：2,000,000</w:t>
            </w:r>
          </w:p>
        </w:tc>
        <w:tc>
          <w:tcPr>
            <w:tcW w:w="1068" w:type="dxa"/>
            <w:tcBorders>
              <w:top w:val="single" w:color="000000" w:sz="4" w:space="0"/>
              <w:left w:val="single" w:color="000000" w:sz="4" w:space="0"/>
              <w:bottom w:val="single" w:color="000000" w:sz="4" w:space="0"/>
              <w:right w:val="single" w:color="000000" w:sz="4" w:space="0"/>
            </w:tcBorders>
            <w:shd w:val="clear"/>
            <w:noWrap/>
            <w:vAlign w:val="center"/>
          </w:tcPr>
          <w:p w14:paraId="50117A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台</w:t>
            </w:r>
          </w:p>
        </w:tc>
        <w:tc>
          <w:tcPr>
            <w:tcW w:w="972" w:type="dxa"/>
            <w:tcBorders>
              <w:top w:val="single" w:color="000000" w:sz="4" w:space="0"/>
              <w:left w:val="single" w:color="000000" w:sz="4" w:space="0"/>
              <w:bottom w:val="single" w:color="000000" w:sz="4" w:space="0"/>
              <w:right w:val="single" w:color="000000" w:sz="4" w:space="0"/>
            </w:tcBorders>
            <w:shd w:val="clear"/>
            <w:noWrap/>
            <w:vAlign w:val="center"/>
          </w:tcPr>
          <w:p w14:paraId="6D966C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48</w:t>
            </w:r>
          </w:p>
        </w:tc>
        <w:tc>
          <w:tcPr>
            <w:tcW w:w="852" w:type="dxa"/>
            <w:tcBorders>
              <w:top w:val="single" w:color="000000" w:sz="4" w:space="0"/>
              <w:left w:val="single" w:color="000000" w:sz="4" w:space="0"/>
              <w:bottom w:val="single" w:color="000000" w:sz="4" w:space="0"/>
              <w:right w:val="single" w:color="000000" w:sz="4" w:space="0"/>
            </w:tcBorders>
            <w:shd w:val="clear"/>
            <w:vAlign w:val="center"/>
          </w:tcPr>
          <w:p w14:paraId="381A7F3D">
            <w:pPr>
              <w:rPr>
                <w:rFonts w:hint="eastAsia" w:ascii="宋体" w:hAnsi="宋体" w:eastAsia="宋体" w:cs="宋体"/>
                <w:i w:val="0"/>
                <w:iCs w:val="0"/>
                <w:color w:val="000000"/>
                <w:sz w:val="20"/>
                <w:szCs w:val="20"/>
                <w:u w:val="none"/>
              </w:rPr>
            </w:pPr>
          </w:p>
        </w:tc>
        <w:tc>
          <w:tcPr>
            <w:tcW w:w="789" w:type="dxa"/>
            <w:tcBorders>
              <w:top w:val="single" w:color="000000" w:sz="4" w:space="0"/>
              <w:left w:val="single" w:color="000000" w:sz="4" w:space="0"/>
              <w:bottom w:val="single" w:color="000000" w:sz="4" w:space="0"/>
              <w:right w:val="single" w:color="000000" w:sz="4" w:space="0"/>
            </w:tcBorders>
            <w:shd w:val="clear"/>
            <w:noWrap/>
            <w:vAlign w:val="center"/>
          </w:tcPr>
          <w:p w14:paraId="0AD83174">
            <w:pPr>
              <w:rPr>
                <w:rFonts w:hint="eastAsia" w:ascii="宋体" w:hAnsi="宋体" w:eastAsia="宋体" w:cs="宋体"/>
                <w:i w:val="0"/>
                <w:iCs w:val="0"/>
                <w:color w:val="000000"/>
                <w:sz w:val="22"/>
                <w:szCs w:val="22"/>
                <w:u w:val="none"/>
              </w:rPr>
            </w:pPr>
          </w:p>
        </w:tc>
        <w:tc>
          <w:tcPr>
            <w:tcW w:w="340" w:type="dxa"/>
            <w:tcBorders>
              <w:top w:val="single" w:color="000000" w:sz="4" w:space="0"/>
              <w:left w:val="single" w:color="000000" w:sz="4" w:space="0"/>
              <w:bottom w:val="single" w:color="000000" w:sz="4" w:space="0"/>
              <w:right w:val="single" w:color="000000" w:sz="4" w:space="0"/>
            </w:tcBorders>
            <w:shd w:val="clear"/>
            <w:noWrap/>
            <w:vAlign w:val="center"/>
          </w:tcPr>
          <w:p w14:paraId="6140D126">
            <w:pPr>
              <w:rPr>
                <w:rFonts w:hint="eastAsia" w:ascii="宋体" w:hAnsi="宋体" w:eastAsia="宋体" w:cs="宋体"/>
                <w:i w:val="0"/>
                <w:iCs w:val="0"/>
                <w:color w:val="000000"/>
                <w:sz w:val="22"/>
                <w:szCs w:val="22"/>
                <w:u w:val="none"/>
              </w:rPr>
            </w:pPr>
          </w:p>
        </w:tc>
      </w:tr>
      <w:tr w14:paraId="64843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066" w:hRule="atLeast"/>
        </w:trPr>
        <w:tc>
          <w:tcPr>
            <w:tcW w:w="559" w:type="dxa"/>
            <w:tcBorders>
              <w:top w:val="single" w:color="000000" w:sz="4" w:space="0"/>
              <w:left w:val="single" w:color="000000" w:sz="4" w:space="0"/>
              <w:bottom w:val="single" w:color="000000" w:sz="4" w:space="0"/>
              <w:right w:val="single" w:color="000000" w:sz="4" w:space="0"/>
            </w:tcBorders>
            <w:shd w:val="clear"/>
            <w:noWrap/>
            <w:vAlign w:val="center"/>
          </w:tcPr>
          <w:p w14:paraId="0BCD06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19</w:t>
            </w:r>
          </w:p>
        </w:tc>
        <w:tc>
          <w:tcPr>
            <w:tcW w:w="1078" w:type="dxa"/>
            <w:tcBorders>
              <w:top w:val="single" w:color="000000" w:sz="4" w:space="0"/>
              <w:left w:val="single" w:color="000000" w:sz="4" w:space="0"/>
              <w:bottom w:val="single" w:color="000000" w:sz="4" w:space="0"/>
              <w:right w:val="single" w:color="000000" w:sz="4" w:space="0"/>
            </w:tcBorders>
            <w:shd w:val="clear"/>
            <w:vAlign w:val="center"/>
          </w:tcPr>
          <w:p w14:paraId="08C638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显示设备</w:t>
            </w:r>
          </w:p>
        </w:tc>
        <w:tc>
          <w:tcPr>
            <w:tcW w:w="8423" w:type="dxa"/>
            <w:tcBorders>
              <w:top w:val="single" w:color="000000" w:sz="4" w:space="0"/>
              <w:left w:val="single" w:color="000000" w:sz="4" w:space="0"/>
              <w:bottom w:val="single" w:color="000000" w:sz="4" w:space="0"/>
              <w:right w:val="single" w:color="000000" w:sz="4" w:space="0"/>
            </w:tcBorders>
            <w:shd w:val="clear"/>
            <w:vAlign w:val="center"/>
          </w:tcPr>
          <w:p w14:paraId="03A76A7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1、采用COB全倒装技术，光源采用全倒装芯片（RGB全倒装），晶圆倒置，芯片直接焊在PCB板上，无焊线工艺，无回流焊，无灯杯结构，树脂一次性整体灌封。</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2、人眼视觉舒适度（VIC0）指数范围在0-1级，满足CSA035.2-2017标准，人眼观看基本无疲劳感，达到健康护眼功能。</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3、屏幕表面防水、防潮、防磕碰，灯珠能够承受5Kg以上的撞击力，表面硬度等级≥HRC 8级，防止剐蹭屏幕。</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4、点间距1.25mm,像素密度≥640000点/m²，最大对比度（全白/全黑，环境照度0.01lux）≥50000:1，发光点中心距偏差＜0.5%，亮度均匀度≥99%，色度均匀性±0.001Cx,Cy之间，像素点失控率≤1/1000000，亮度≥1000nit （0-255 无级可调）。</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5、色温500-18000K可调，调节布长不大于100K；色为 6500K 时，100%，75%，50%，25%四挡电平白场调节色温误差≤ 200K；</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6、刷新率≥3840Hz,支持通过配套软件调节刷新率的设置选项，刷新率720~7680Hz可调节；</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7、白平衡亮度≥800cd/m²；亮度鉴别等级:按SJ/T 11141-2017 5.10.6规定;C级,Bj≥20;</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8、信号处理深度≥16bit，灰度等级≥256,支持软件实现不同亮度情况下10~24bit的任意设置；换帧频率支持50/60/120/240Hz 自适应；</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9、发光芯片基色主波长误差（nm）：C级△λD≤5，发光芯片的波长误差值在±1nm 之内，每颗发光芯片的亮度误差在 3%以内。</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10、平均无故障时间MTBF＞150000 小时，平均修复时间（MTTR）≤1 分钟，寿命＞150000 小时。</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11、通过构造非线性校正曲线和色坐标变换系数矩阵实现显示效果的不断改善，各项重要指标如色彩还原性、色温调节范围、亮度均匀性、色度均匀性、刷新率、换帧频率等，均符合广电级标准。</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12、具有视频降噪、运动补偿、色彩变换等图像处理功能，支持HDR3.0高图像动态光照渲染技术，支持γ校正曲线≥20 条。</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13、显示屏峰值功耗≤375W/m²，平均功耗≤165W/m²，带有智能黑屏节电功能，开启智能节电功能比没有开启节电50%以上，能源效率值≥3cd/W，睡眠模式功率密度值≤125W/㎡；供电方式支持电源DC4.2-DC5V及电源双输出DC2.8V/DC3.8V,具有防呆设计，预防接错。</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14、产品通过3C认证、中国节能产品认证、中国环境标志II型产品认证</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15、含视频处理器、LED箱体及设备支架及设备安装调试所需的辅材及人工费用。</w:t>
            </w:r>
          </w:p>
        </w:tc>
        <w:tc>
          <w:tcPr>
            <w:tcW w:w="1068" w:type="dxa"/>
            <w:tcBorders>
              <w:top w:val="single" w:color="000000" w:sz="4" w:space="0"/>
              <w:left w:val="single" w:color="000000" w:sz="4" w:space="0"/>
              <w:bottom w:val="single" w:color="000000" w:sz="4" w:space="0"/>
              <w:right w:val="single" w:color="000000" w:sz="4" w:space="0"/>
            </w:tcBorders>
            <w:shd w:val="clear"/>
            <w:noWrap/>
            <w:vAlign w:val="center"/>
          </w:tcPr>
          <w:p w14:paraId="6D8B2B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m2</w:t>
            </w:r>
          </w:p>
        </w:tc>
        <w:tc>
          <w:tcPr>
            <w:tcW w:w="972" w:type="dxa"/>
            <w:tcBorders>
              <w:top w:val="single" w:color="000000" w:sz="4" w:space="0"/>
              <w:left w:val="single" w:color="000000" w:sz="4" w:space="0"/>
              <w:bottom w:val="single" w:color="000000" w:sz="4" w:space="0"/>
              <w:right w:val="single" w:color="000000" w:sz="4" w:space="0"/>
            </w:tcBorders>
            <w:shd w:val="clear"/>
            <w:noWrap/>
            <w:vAlign w:val="center"/>
          </w:tcPr>
          <w:p w14:paraId="5AEF5E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8.65</w:t>
            </w:r>
          </w:p>
        </w:tc>
        <w:tc>
          <w:tcPr>
            <w:tcW w:w="852" w:type="dxa"/>
            <w:tcBorders>
              <w:top w:val="single" w:color="000000" w:sz="4" w:space="0"/>
              <w:left w:val="single" w:color="000000" w:sz="4" w:space="0"/>
              <w:bottom w:val="single" w:color="000000" w:sz="4" w:space="0"/>
              <w:right w:val="single" w:color="000000" w:sz="4" w:space="0"/>
            </w:tcBorders>
            <w:shd w:val="clear"/>
            <w:noWrap/>
            <w:vAlign w:val="center"/>
          </w:tcPr>
          <w:p w14:paraId="2F64B3DD">
            <w:pPr>
              <w:rPr>
                <w:rFonts w:hint="eastAsia" w:ascii="宋体" w:hAnsi="宋体" w:eastAsia="宋体" w:cs="宋体"/>
                <w:i w:val="0"/>
                <w:iCs w:val="0"/>
                <w:color w:val="000000"/>
                <w:sz w:val="22"/>
                <w:szCs w:val="22"/>
                <w:u w:val="none"/>
              </w:rPr>
            </w:pPr>
          </w:p>
        </w:tc>
        <w:tc>
          <w:tcPr>
            <w:tcW w:w="789" w:type="dxa"/>
            <w:tcBorders>
              <w:top w:val="single" w:color="000000" w:sz="4" w:space="0"/>
              <w:left w:val="single" w:color="000000" w:sz="4" w:space="0"/>
              <w:bottom w:val="single" w:color="000000" w:sz="4" w:space="0"/>
              <w:right w:val="single" w:color="000000" w:sz="4" w:space="0"/>
            </w:tcBorders>
            <w:shd w:val="clear"/>
            <w:noWrap/>
            <w:vAlign w:val="center"/>
          </w:tcPr>
          <w:p w14:paraId="1ED615F5">
            <w:pPr>
              <w:rPr>
                <w:rFonts w:hint="eastAsia" w:ascii="宋体" w:hAnsi="宋体" w:eastAsia="宋体" w:cs="宋体"/>
                <w:i w:val="0"/>
                <w:iCs w:val="0"/>
                <w:color w:val="000000"/>
                <w:sz w:val="22"/>
                <w:szCs w:val="22"/>
                <w:u w:val="none"/>
              </w:rPr>
            </w:pPr>
          </w:p>
        </w:tc>
        <w:tc>
          <w:tcPr>
            <w:tcW w:w="340" w:type="dxa"/>
            <w:tcBorders>
              <w:top w:val="single" w:color="000000" w:sz="4" w:space="0"/>
              <w:left w:val="single" w:color="000000" w:sz="4" w:space="0"/>
              <w:bottom w:val="single" w:color="000000" w:sz="4" w:space="0"/>
              <w:right w:val="single" w:color="000000" w:sz="4" w:space="0"/>
            </w:tcBorders>
            <w:shd w:val="clear"/>
            <w:noWrap/>
            <w:vAlign w:val="center"/>
          </w:tcPr>
          <w:p w14:paraId="3F99B257">
            <w:pPr>
              <w:rPr>
                <w:rFonts w:hint="eastAsia" w:ascii="宋体" w:hAnsi="宋体" w:eastAsia="宋体" w:cs="宋体"/>
                <w:i w:val="0"/>
                <w:iCs w:val="0"/>
                <w:color w:val="000000"/>
                <w:sz w:val="22"/>
                <w:szCs w:val="22"/>
                <w:u w:val="none"/>
              </w:rPr>
            </w:pPr>
          </w:p>
        </w:tc>
      </w:tr>
      <w:tr w14:paraId="2D63A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68" w:hRule="atLeast"/>
        </w:trPr>
        <w:tc>
          <w:tcPr>
            <w:tcW w:w="559" w:type="dxa"/>
            <w:tcBorders>
              <w:top w:val="single" w:color="000000" w:sz="4" w:space="0"/>
              <w:left w:val="single" w:color="000000" w:sz="4" w:space="0"/>
              <w:bottom w:val="single" w:color="000000" w:sz="4" w:space="0"/>
              <w:right w:val="single" w:color="000000" w:sz="4" w:space="0"/>
            </w:tcBorders>
            <w:shd w:val="clear"/>
            <w:noWrap/>
            <w:vAlign w:val="center"/>
          </w:tcPr>
          <w:p w14:paraId="462D56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w:t>
            </w:r>
          </w:p>
        </w:tc>
        <w:tc>
          <w:tcPr>
            <w:tcW w:w="1078" w:type="dxa"/>
            <w:tcBorders>
              <w:top w:val="single" w:color="000000" w:sz="4" w:space="0"/>
              <w:left w:val="single" w:color="000000" w:sz="4" w:space="0"/>
              <w:bottom w:val="single" w:color="000000" w:sz="4" w:space="0"/>
              <w:right w:val="single" w:color="000000" w:sz="4" w:space="0"/>
            </w:tcBorders>
            <w:shd w:val="clear"/>
            <w:vAlign w:val="center"/>
          </w:tcPr>
          <w:p w14:paraId="5F53FE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视频处理器</w:t>
            </w:r>
          </w:p>
        </w:tc>
        <w:tc>
          <w:tcPr>
            <w:tcW w:w="8423" w:type="dxa"/>
            <w:tcBorders>
              <w:top w:val="single" w:color="000000" w:sz="4" w:space="0"/>
              <w:left w:val="single" w:color="000000" w:sz="4" w:space="0"/>
              <w:bottom w:val="single" w:color="000000" w:sz="4" w:space="0"/>
              <w:right w:val="single" w:color="000000" w:sz="4" w:space="0"/>
            </w:tcBorders>
            <w:shd w:val="clear"/>
            <w:vAlign w:val="center"/>
          </w:tcPr>
          <w:p w14:paraId="2A8F7F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1、输入接口包括1路 HDMI2.0,1路 DP1.2,4路 HDMI13,1路USB3.0,支持选配1路 3G-SDI(IN+LOOP)，最大支持2路4K@60HZ信号同时输入</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2、视频输出支持16个千兆网口输出，2路10G-OPT光口，最大带载高达1040万像素，最宽支持16384,最高8192。</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3、最大可支持12个2K图层或6个4K*1K图层或3个4K图层，全部图层大小和位置可单独调节。4K接口输入2K信号，按2K图层计算图层资源；</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4、集成发送卡和视频处理器功能，连线更少，设备集成度更高，稳定性兼容性大大提升。</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5、支持U盘即插即播功能，最大支持4K级（3840*2160@60fps）图片和视频的流畅播放，播放列表及切换效果支持自定义编排，支持20余种图片切换特效；</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6、支持微信小程序快捷控制，平板快捷控制；</w:t>
            </w:r>
          </w:p>
        </w:tc>
        <w:tc>
          <w:tcPr>
            <w:tcW w:w="1068" w:type="dxa"/>
            <w:tcBorders>
              <w:top w:val="single" w:color="000000" w:sz="4" w:space="0"/>
              <w:left w:val="single" w:color="000000" w:sz="4" w:space="0"/>
              <w:bottom w:val="single" w:color="000000" w:sz="4" w:space="0"/>
              <w:right w:val="single" w:color="000000" w:sz="4" w:space="0"/>
            </w:tcBorders>
            <w:shd w:val="clear"/>
            <w:noWrap/>
            <w:vAlign w:val="center"/>
          </w:tcPr>
          <w:p w14:paraId="34AE72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台</w:t>
            </w:r>
          </w:p>
        </w:tc>
        <w:tc>
          <w:tcPr>
            <w:tcW w:w="972" w:type="dxa"/>
            <w:tcBorders>
              <w:top w:val="single" w:color="000000" w:sz="4" w:space="0"/>
              <w:left w:val="single" w:color="000000" w:sz="4" w:space="0"/>
              <w:bottom w:val="single" w:color="000000" w:sz="4" w:space="0"/>
              <w:right w:val="single" w:color="000000" w:sz="4" w:space="0"/>
            </w:tcBorders>
            <w:shd w:val="clear"/>
            <w:noWrap/>
            <w:vAlign w:val="center"/>
          </w:tcPr>
          <w:p w14:paraId="6A1515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852" w:type="dxa"/>
            <w:tcBorders>
              <w:top w:val="single" w:color="000000" w:sz="4" w:space="0"/>
              <w:left w:val="single" w:color="000000" w:sz="4" w:space="0"/>
              <w:bottom w:val="single" w:color="000000" w:sz="4" w:space="0"/>
              <w:right w:val="single" w:color="000000" w:sz="4" w:space="0"/>
            </w:tcBorders>
            <w:shd w:val="clear"/>
            <w:noWrap/>
            <w:vAlign w:val="center"/>
          </w:tcPr>
          <w:p w14:paraId="1BF88109">
            <w:pPr>
              <w:rPr>
                <w:rFonts w:hint="eastAsia" w:ascii="宋体" w:hAnsi="宋体" w:eastAsia="宋体" w:cs="宋体"/>
                <w:i w:val="0"/>
                <w:iCs w:val="0"/>
                <w:color w:val="000000"/>
                <w:sz w:val="22"/>
                <w:szCs w:val="22"/>
                <w:u w:val="none"/>
              </w:rPr>
            </w:pPr>
          </w:p>
        </w:tc>
        <w:tc>
          <w:tcPr>
            <w:tcW w:w="789" w:type="dxa"/>
            <w:tcBorders>
              <w:top w:val="single" w:color="000000" w:sz="4" w:space="0"/>
              <w:left w:val="single" w:color="000000" w:sz="4" w:space="0"/>
              <w:bottom w:val="single" w:color="000000" w:sz="4" w:space="0"/>
              <w:right w:val="single" w:color="000000" w:sz="4" w:space="0"/>
            </w:tcBorders>
            <w:shd w:val="clear"/>
            <w:noWrap/>
            <w:vAlign w:val="center"/>
          </w:tcPr>
          <w:p w14:paraId="053B3D41">
            <w:pPr>
              <w:rPr>
                <w:rFonts w:hint="eastAsia" w:ascii="宋体" w:hAnsi="宋体" w:eastAsia="宋体" w:cs="宋体"/>
                <w:i w:val="0"/>
                <w:iCs w:val="0"/>
                <w:color w:val="000000"/>
                <w:sz w:val="22"/>
                <w:szCs w:val="22"/>
                <w:u w:val="none"/>
              </w:rPr>
            </w:pPr>
          </w:p>
        </w:tc>
        <w:tc>
          <w:tcPr>
            <w:tcW w:w="340" w:type="dxa"/>
            <w:tcBorders>
              <w:top w:val="single" w:color="000000" w:sz="4" w:space="0"/>
              <w:left w:val="single" w:color="000000" w:sz="4" w:space="0"/>
              <w:bottom w:val="single" w:color="000000" w:sz="4" w:space="0"/>
              <w:right w:val="single" w:color="000000" w:sz="4" w:space="0"/>
            </w:tcBorders>
            <w:shd w:val="clear"/>
            <w:noWrap/>
            <w:vAlign w:val="center"/>
          </w:tcPr>
          <w:p w14:paraId="46595289">
            <w:pPr>
              <w:rPr>
                <w:rFonts w:hint="eastAsia" w:ascii="宋体" w:hAnsi="宋体" w:eastAsia="宋体" w:cs="宋体"/>
                <w:i w:val="0"/>
                <w:iCs w:val="0"/>
                <w:color w:val="000000"/>
                <w:sz w:val="22"/>
                <w:szCs w:val="22"/>
                <w:u w:val="none"/>
              </w:rPr>
            </w:pPr>
          </w:p>
        </w:tc>
      </w:tr>
      <w:tr w14:paraId="415D31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152" w:hRule="atLeast"/>
        </w:trPr>
        <w:tc>
          <w:tcPr>
            <w:tcW w:w="559" w:type="dxa"/>
            <w:tcBorders>
              <w:top w:val="single" w:color="000000" w:sz="4" w:space="0"/>
              <w:left w:val="single" w:color="000000" w:sz="4" w:space="0"/>
              <w:bottom w:val="single" w:color="000000" w:sz="4" w:space="0"/>
              <w:right w:val="single" w:color="000000" w:sz="4" w:space="0"/>
            </w:tcBorders>
            <w:shd w:val="clear"/>
            <w:noWrap/>
            <w:vAlign w:val="center"/>
          </w:tcPr>
          <w:p w14:paraId="3583CD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w:t>
            </w:r>
          </w:p>
        </w:tc>
        <w:tc>
          <w:tcPr>
            <w:tcW w:w="1078" w:type="dxa"/>
            <w:tcBorders>
              <w:top w:val="single" w:color="000000" w:sz="4" w:space="0"/>
              <w:left w:val="single" w:color="000000" w:sz="4" w:space="0"/>
              <w:bottom w:val="single" w:color="000000" w:sz="4" w:space="0"/>
              <w:right w:val="single" w:color="000000" w:sz="4" w:space="0"/>
            </w:tcBorders>
            <w:shd w:val="clear"/>
            <w:vAlign w:val="center"/>
          </w:tcPr>
          <w:p w14:paraId="25B9A7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小型机柜</w:t>
            </w:r>
          </w:p>
        </w:tc>
        <w:tc>
          <w:tcPr>
            <w:tcW w:w="8423" w:type="dxa"/>
            <w:tcBorders>
              <w:top w:val="single" w:color="000000" w:sz="4" w:space="0"/>
              <w:left w:val="single" w:color="000000" w:sz="4" w:space="0"/>
              <w:bottom w:val="single" w:color="000000" w:sz="4" w:space="0"/>
              <w:right w:val="single" w:color="000000" w:sz="4" w:space="0"/>
            </w:tcBorders>
            <w:shd w:val="clear"/>
            <w:vAlign w:val="center"/>
          </w:tcPr>
          <w:p w14:paraId="646ECCD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600*600*1000mm</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19英寸18U落地机柜；符合GB/T3047.2</w:t>
            </w:r>
            <w:r>
              <w:rPr>
                <w:rFonts w:hint="eastAsia" w:ascii="宋体" w:hAnsi="宋体" w:eastAsia="宋体" w:cs="宋体"/>
                <w:i w:val="0"/>
                <w:iCs w:val="0"/>
                <w:color w:val="000000"/>
                <w:kern w:val="0"/>
                <w:sz w:val="22"/>
                <w:szCs w:val="22"/>
                <w:u w:val="none"/>
                <w:bdr w:val="none" w:color="auto" w:sz="0" w:space="0"/>
                <w:lang w:val="en-US" w:eastAsia="zh-CN" w:bidi="ar"/>
              </w:rPr>
              <w:noBreakHyphen/>
            </w:r>
            <w:r>
              <w:rPr>
                <w:rFonts w:hint="eastAsia" w:ascii="宋体" w:hAnsi="宋体" w:eastAsia="宋体" w:cs="宋体"/>
                <w:i w:val="0"/>
                <w:iCs w:val="0"/>
                <w:color w:val="000000"/>
                <w:kern w:val="0"/>
                <w:sz w:val="22"/>
                <w:szCs w:val="22"/>
                <w:u w:val="none"/>
                <w:bdr w:val="none" w:color="auto" w:sz="0" w:space="0"/>
                <w:lang w:val="en-US" w:eastAsia="zh-CN" w:bidi="ar"/>
              </w:rPr>
              <w:t>92；SPCC冷轧钢板；立柱≥1.8mm；前门钢化玻璃带锁，后门钢板门；可拆卸侧门；配1块固定层板、脚轮调平脚、全套安装螺丝；IP20，黑色静电喷塑；静态承重≥400kg；含风扇。</w:t>
            </w:r>
          </w:p>
        </w:tc>
        <w:tc>
          <w:tcPr>
            <w:tcW w:w="1068" w:type="dxa"/>
            <w:tcBorders>
              <w:top w:val="single" w:color="000000" w:sz="4" w:space="0"/>
              <w:left w:val="single" w:color="000000" w:sz="4" w:space="0"/>
              <w:bottom w:val="single" w:color="000000" w:sz="4" w:space="0"/>
              <w:right w:val="single" w:color="000000" w:sz="4" w:space="0"/>
            </w:tcBorders>
            <w:shd w:val="clear"/>
            <w:noWrap/>
            <w:vAlign w:val="center"/>
          </w:tcPr>
          <w:p w14:paraId="76B9E1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台</w:t>
            </w:r>
          </w:p>
        </w:tc>
        <w:tc>
          <w:tcPr>
            <w:tcW w:w="972" w:type="dxa"/>
            <w:tcBorders>
              <w:top w:val="single" w:color="000000" w:sz="4" w:space="0"/>
              <w:left w:val="single" w:color="000000" w:sz="4" w:space="0"/>
              <w:bottom w:val="single" w:color="000000" w:sz="4" w:space="0"/>
              <w:right w:val="single" w:color="000000" w:sz="4" w:space="0"/>
            </w:tcBorders>
            <w:shd w:val="clear"/>
            <w:noWrap/>
            <w:vAlign w:val="center"/>
          </w:tcPr>
          <w:p w14:paraId="1F218D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852" w:type="dxa"/>
            <w:tcBorders>
              <w:top w:val="single" w:color="000000" w:sz="4" w:space="0"/>
              <w:left w:val="single" w:color="000000" w:sz="4" w:space="0"/>
              <w:bottom w:val="single" w:color="000000" w:sz="4" w:space="0"/>
              <w:right w:val="single" w:color="000000" w:sz="4" w:space="0"/>
            </w:tcBorders>
            <w:shd w:val="clear"/>
            <w:noWrap/>
            <w:vAlign w:val="center"/>
          </w:tcPr>
          <w:p w14:paraId="7EE5ACEB">
            <w:pPr>
              <w:rPr>
                <w:rFonts w:hint="eastAsia" w:ascii="宋体" w:hAnsi="宋体" w:eastAsia="宋体" w:cs="宋体"/>
                <w:i w:val="0"/>
                <w:iCs w:val="0"/>
                <w:color w:val="000000"/>
                <w:sz w:val="22"/>
                <w:szCs w:val="22"/>
                <w:u w:val="none"/>
              </w:rPr>
            </w:pPr>
          </w:p>
        </w:tc>
        <w:tc>
          <w:tcPr>
            <w:tcW w:w="789" w:type="dxa"/>
            <w:tcBorders>
              <w:top w:val="single" w:color="000000" w:sz="4" w:space="0"/>
              <w:left w:val="single" w:color="000000" w:sz="4" w:space="0"/>
              <w:bottom w:val="single" w:color="000000" w:sz="4" w:space="0"/>
              <w:right w:val="single" w:color="000000" w:sz="4" w:space="0"/>
            </w:tcBorders>
            <w:shd w:val="clear"/>
            <w:noWrap/>
            <w:vAlign w:val="center"/>
          </w:tcPr>
          <w:p w14:paraId="49D426A0">
            <w:pPr>
              <w:rPr>
                <w:rFonts w:hint="eastAsia" w:ascii="宋体" w:hAnsi="宋体" w:eastAsia="宋体" w:cs="宋体"/>
                <w:i w:val="0"/>
                <w:iCs w:val="0"/>
                <w:color w:val="000000"/>
                <w:sz w:val="22"/>
                <w:szCs w:val="22"/>
                <w:u w:val="none"/>
              </w:rPr>
            </w:pPr>
          </w:p>
        </w:tc>
        <w:tc>
          <w:tcPr>
            <w:tcW w:w="340" w:type="dxa"/>
            <w:tcBorders>
              <w:top w:val="single" w:color="000000" w:sz="4" w:space="0"/>
              <w:left w:val="single" w:color="000000" w:sz="4" w:space="0"/>
              <w:bottom w:val="single" w:color="000000" w:sz="4" w:space="0"/>
              <w:right w:val="single" w:color="000000" w:sz="4" w:space="0"/>
            </w:tcBorders>
            <w:shd w:val="clear"/>
            <w:noWrap/>
            <w:vAlign w:val="center"/>
          </w:tcPr>
          <w:p w14:paraId="4992E9D3">
            <w:pPr>
              <w:rPr>
                <w:rFonts w:hint="eastAsia" w:ascii="宋体" w:hAnsi="宋体" w:eastAsia="宋体" w:cs="宋体"/>
                <w:i w:val="0"/>
                <w:iCs w:val="0"/>
                <w:color w:val="000000"/>
                <w:sz w:val="22"/>
                <w:szCs w:val="22"/>
                <w:u w:val="none"/>
              </w:rPr>
            </w:pPr>
          </w:p>
        </w:tc>
      </w:tr>
      <w:tr w14:paraId="3F780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64" w:hRule="atLeast"/>
        </w:trPr>
        <w:tc>
          <w:tcPr>
            <w:tcW w:w="559" w:type="dxa"/>
            <w:tcBorders>
              <w:top w:val="single" w:color="000000" w:sz="4" w:space="0"/>
              <w:left w:val="single" w:color="000000" w:sz="4" w:space="0"/>
              <w:bottom w:val="single" w:color="000000" w:sz="4" w:space="0"/>
              <w:right w:val="single" w:color="000000" w:sz="4" w:space="0"/>
            </w:tcBorders>
            <w:shd w:val="clear"/>
            <w:noWrap/>
            <w:vAlign w:val="center"/>
          </w:tcPr>
          <w:p w14:paraId="5C6C33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w:t>
            </w:r>
          </w:p>
        </w:tc>
        <w:tc>
          <w:tcPr>
            <w:tcW w:w="1078" w:type="dxa"/>
            <w:tcBorders>
              <w:top w:val="single" w:color="000000" w:sz="4" w:space="0"/>
              <w:left w:val="single" w:color="000000" w:sz="4" w:space="0"/>
              <w:bottom w:val="single" w:color="000000" w:sz="4" w:space="0"/>
              <w:right w:val="single" w:color="000000" w:sz="4" w:space="0"/>
            </w:tcBorders>
            <w:shd w:val="clear"/>
            <w:vAlign w:val="center"/>
          </w:tcPr>
          <w:p w14:paraId="617EC7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千兆交换机</w:t>
            </w:r>
          </w:p>
        </w:tc>
        <w:tc>
          <w:tcPr>
            <w:tcW w:w="8423" w:type="dxa"/>
            <w:tcBorders>
              <w:top w:val="single" w:color="000000" w:sz="4" w:space="0"/>
              <w:left w:val="single" w:color="000000" w:sz="4" w:space="0"/>
              <w:bottom w:val="single" w:color="000000" w:sz="4" w:space="0"/>
              <w:right w:val="single" w:color="000000" w:sz="4" w:space="0"/>
            </w:tcBorders>
            <w:shd w:val="clear"/>
            <w:vAlign w:val="center"/>
          </w:tcPr>
          <w:p w14:paraId="3C9B75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19英寸1U机架；24个10/100/1000BASE</w:t>
            </w:r>
            <w:r>
              <w:rPr>
                <w:rFonts w:hint="eastAsia" w:ascii="宋体" w:hAnsi="宋体" w:eastAsia="宋体" w:cs="宋体"/>
                <w:i w:val="0"/>
                <w:iCs w:val="0"/>
                <w:color w:val="000000"/>
                <w:kern w:val="0"/>
                <w:sz w:val="22"/>
                <w:szCs w:val="22"/>
                <w:u w:val="none"/>
                <w:bdr w:val="none" w:color="auto" w:sz="0" w:space="0"/>
                <w:lang w:val="en-US" w:eastAsia="zh-CN" w:bidi="ar"/>
              </w:rPr>
              <w:noBreakHyphen/>
            </w:r>
            <w:r>
              <w:rPr>
                <w:rFonts w:hint="eastAsia" w:ascii="宋体" w:hAnsi="宋体" w:eastAsia="宋体" w:cs="宋体"/>
                <w:i w:val="0"/>
                <w:iCs w:val="0"/>
                <w:color w:val="000000"/>
                <w:kern w:val="0"/>
                <w:sz w:val="22"/>
                <w:szCs w:val="22"/>
                <w:u w:val="none"/>
                <w:bdr w:val="none" w:color="auto" w:sz="0" w:space="0"/>
                <w:lang w:val="en-US" w:eastAsia="zh-CN" w:bidi="ar"/>
              </w:rPr>
              <w:t>T自适应电口，4个1/2.5GBASE</w:t>
            </w:r>
            <w:r>
              <w:rPr>
                <w:rFonts w:hint="eastAsia" w:ascii="宋体" w:hAnsi="宋体" w:eastAsia="宋体" w:cs="宋体"/>
                <w:i w:val="0"/>
                <w:iCs w:val="0"/>
                <w:color w:val="000000"/>
                <w:kern w:val="0"/>
                <w:sz w:val="22"/>
                <w:szCs w:val="22"/>
                <w:u w:val="none"/>
                <w:bdr w:val="none" w:color="auto" w:sz="0" w:space="0"/>
                <w:lang w:val="en-US" w:eastAsia="zh-CN" w:bidi="ar"/>
              </w:rPr>
              <w:noBreakHyphen/>
            </w:r>
            <w:r>
              <w:rPr>
                <w:rFonts w:hint="eastAsia" w:ascii="宋体" w:hAnsi="宋体" w:eastAsia="宋体" w:cs="宋体"/>
                <w:i w:val="0"/>
                <w:iCs w:val="0"/>
                <w:color w:val="000000"/>
                <w:kern w:val="0"/>
                <w:sz w:val="22"/>
                <w:szCs w:val="22"/>
                <w:u w:val="none"/>
                <w:bdr w:val="none" w:color="auto" w:sz="0" w:space="0"/>
                <w:lang w:val="en-US" w:eastAsia="zh-CN" w:bidi="ar"/>
              </w:rPr>
              <w:t>XSFP光插槽；交换容量672Gbps，包转发率126Mpps；RJ45</w:t>
            </w:r>
            <w:r>
              <w:rPr>
                <w:rFonts w:hint="eastAsia" w:ascii="宋体" w:hAnsi="宋体" w:eastAsia="宋体" w:cs="宋体"/>
                <w:i w:val="0"/>
                <w:iCs w:val="0"/>
                <w:color w:val="000000"/>
                <w:kern w:val="0"/>
                <w:sz w:val="22"/>
                <w:szCs w:val="22"/>
                <w:u w:val="none"/>
                <w:bdr w:val="none" w:color="auto" w:sz="0" w:space="0"/>
                <w:lang w:val="en-US" w:eastAsia="zh-CN" w:bidi="ar"/>
              </w:rPr>
              <w:noBreakHyphen/>
            </w:r>
            <w:r>
              <w:rPr>
                <w:rFonts w:hint="eastAsia" w:ascii="宋体" w:hAnsi="宋体" w:eastAsia="宋体" w:cs="宋体"/>
                <w:i w:val="0"/>
                <w:iCs w:val="0"/>
                <w:color w:val="000000"/>
                <w:kern w:val="0"/>
                <w:sz w:val="22"/>
                <w:szCs w:val="22"/>
                <w:u w:val="none"/>
                <w:bdr w:val="none" w:color="auto" w:sz="0" w:space="0"/>
                <w:lang w:val="en-US" w:eastAsia="zh-CN" w:bidi="ar"/>
              </w:rPr>
              <w:t>Console管理口；无POE；无风扇自然散热；AC100</w:t>
            </w:r>
            <w:r>
              <w:rPr>
                <w:rFonts w:hint="eastAsia" w:ascii="宋体" w:hAnsi="宋体" w:eastAsia="宋体" w:cs="宋体"/>
                <w:i w:val="0"/>
                <w:iCs w:val="0"/>
                <w:color w:val="000000"/>
                <w:kern w:val="0"/>
                <w:sz w:val="22"/>
                <w:szCs w:val="22"/>
                <w:u w:val="none"/>
                <w:bdr w:val="none" w:color="auto" w:sz="0" w:space="0"/>
                <w:lang w:val="en-US" w:eastAsia="zh-CN" w:bidi="ar"/>
              </w:rPr>
              <w:noBreakHyphen/>
            </w:r>
            <w:r>
              <w:rPr>
                <w:rFonts w:hint="eastAsia" w:ascii="宋体" w:hAnsi="宋体" w:eastAsia="宋体" w:cs="宋体"/>
                <w:i w:val="0"/>
                <w:iCs w:val="0"/>
                <w:color w:val="000000"/>
                <w:kern w:val="0"/>
                <w:sz w:val="22"/>
                <w:szCs w:val="22"/>
                <w:u w:val="none"/>
                <w:bdr w:val="none" w:color="auto" w:sz="0" w:space="0"/>
                <w:lang w:val="en-US" w:eastAsia="zh-CN" w:bidi="ar"/>
              </w:rPr>
              <w:t>240V供电；满配重量≤2.0kg。</w:t>
            </w:r>
          </w:p>
        </w:tc>
        <w:tc>
          <w:tcPr>
            <w:tcW w:w="1068" w:type="dxa"/>
            <w:tcBorders>
              <w:top w:val="single" w:color="000000" w:sz="4" w:space="0"/>
              <w:left w:val="single" w:color="000000" w:sz="4" w:space="0"/>
              <w:bottom w:val="single" w:color="000000" w:sz="4" w:space="0"/>
              <w:right w:val="single" w:color="000000" w:sz="4" w:space="0"/>
            </w:tcBorders>
            <w:shd w:val="clear"/>
            <w:noWrap/>
            <w:vAlign w:val="center"/>
          </w:tcPr>
          <w:p w14:paraId="0B7134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台</w:t>
            </w:r>
          </w:p>
        </w:tc>
        <w:tc>
          <w:tcPr>
            <w:tcW w:w="972" w:type="dxa"/>
            <w:tcBorders>
              <w:top w:val="single" w:color="000000" w:sz="4" w:space="0"/>
              <w:left w:val="single" w:color="000000" w:sz="4" w:space="0"/>
              <w:bottom w:val="single" w:color="000000" w:sz="4" w:space="0"/>
              <w:right w:val="single" w:color="000000" w:sz="4" w:space="0"/>
            </w:tcBorders>
            <w:shd w:val="clear"/>
            <w:noWrap/>
            <w:vAlign w:val="center"/>
          </w:tcPr>
          <w:p w14:paraId="3BFF50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852" w:type="dxa"/>
            <w:tcBorders>
              <w:top w:val="single" w:color="000000" w:sz="4" w:space="0"/>
              <w:left w:val="single" w:color="000000" w:sz="4" w:space="0"/>
              <w:bottom w:val="single" w:color="000000" w:sz="4" w:space="0"/>
              <w:right w:val="single" w:color="000000" w:sz="4" w:space="0"/>
            </w:tcBorders>
            <w:shd w:val="clear"/>
            <w:noWrap/>
            <w:vAlign w:val="center"/>
          </w:tcPr>
          <w:p w14:paraId="068DEF14">
            <w:pPr>
              <w:rPr>
                <w:rFonts w:hint="eastAsia" w:ascii="宋体" w:hAnsi="宋体" w:eastAsia="宋体" w:cs="宋体"/>
                <w:i w:val="0"/>
                <w:iCs w:val="0"/>
                <w:color w:val="000000"/>
                <w:sz w:val="22"/>
                <w:szCs w:val="22"/>
                <w:u w:val="none"/>
              </w:rPr>
            </w:pPr>
          </w:p>
        </w:tc>
        <w:tc>
          <w:tcPr>
            <w:tcW w:w="789" w:type="dxa"/>
            <w:tcBorders>
              <w:top w:val="single" w:color="000000" w:sz="4" w:space="0"/>
              <w:left w:val="single" w:color="000000" w:sz="4" w:space="0"/>
              <w:bottom w:val="single" w:color="000000" w:sz="4" w:space="0"/>
              <w:right w:val="single" w:color="000000" w:sz="4" w:space="0"/>
            </w:tcBorders>
            <w:shd w:val="clear"/>
            <w:noWrap/>
            <w:vAlign w:val="center"/>
          </w:tcPr>
          <w:p w14:paraId="6E8FA34C">
            <w:pPr>
              <w:rPr>
                <w:rFonts w:hint="eastAsia" w:ascii="宋体" w:hAnsi="宋体" w:eastAsia="宋体" w:cs="宋体"/>
                <w:i w:val="0"/>
                <w:iCs w:val="0"/>
                <w:color w:val="000000"/>
                <w:sz w:val="22"/>
                <w:szCs w:val="22"/>
                <w:u w:val="none"/>
              </w:rPr>
            </w:pPr>
          </w:p>
        </w:tc>
        <w:tc>
          <w:tcPr>
            <w:tcW w:w="340" w:type="dxa"/>
            <w:tcBorders>
              <w:top w:val="single" w:color="000000" w:sz="4" w:space="0"/>
              <w:left w:val="single" w:color="000000" w:sz="4" w:space="0"/>
              <w:bottom w:val="single" w:color="000000" w:sz="4" w:space="0"/>
              <w:right w:val="single" w:color="000000" w:sz="4" w:space="0"/>
            </w:tcBorders>
            <w:shd w:val="clear"/>
            <w:noWrap/>
            <w:vAlign w:val="center"/>
          </w:tcPr>
          <w:p w14:paraId="60F8C289">
            <w:pPr>
              <w:rPr>
                <w:rFonts w:hint="eastAsia" w:ascii="宋体" w:hAnsi="宋体" w:eastAsia="宋体" w:cs="宋体"/>
                <w:i w:val="0"/>
                <w:iCs w:val="0"/>
                <w:color w:val="000000"/>
                <w:sz w:val="22"/>
                <w:szCs w:val="22"/>
                <w:u w:val="none"/>
              </w:rPr>
            </w:pPr>
          </w:p>
        </w:tc>
      </w:tr>
      <w:tr w14:paraId="50478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2" w:hRule="atLeast"/>
        </w:trPr>
        <w:tc>
          <w:tcPr>
            <w:tcW w:w="559" w:type="dxa"/>
            <w:tcBorders>
              <w:top w:val="single" w:color="000000" w:sz="4" w:space="0"/>
              <w:left w:val="single" w:color="000000" w:sz="4" w:space="0"/>
              <w:bottom w:val="single" w:color="000000" w:sz="4" w:space="0"/>
              <w:right w:val="single" w:color="000000" w:sz="4" w:space="0"/>
            </w:tcBorders>
            <w:shd w:val="clear"/>
            <w:noWrap/>
            <w:vAlign w:val="center"/>
          </w:tcPr>
          <w:p w14:paraId="7F8A36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23</w:t>
            </w:r>
          </w:p>
        </w:tc>
        <w:tc>
          <w:tcPr>
            <w:tcW w:w="1078" w:type="dxa"/>
            <w:tcBorders>
              <w:top w:val="single" w:color="000000" w:sz="4" w:space="0"/>
              <w:left w:val="single" w:color="000000" w:sz="4" w:space="0"/>
              <w:bottom w:val="single" w:color="000000" w:sz="4" w:space="0"/>
              <w:right w:val="single" w:color="000000" w:sz="4" w:space="0"/>
            </w:tcBorders>
            <w:shd w:val="clear"/>
            <w:vAlign w:val="center"/>
          </w:tcPr>
          <w:p w14:paraId="434BAA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小型配电箱</w:t>
            </w:r>
          </w:p>
        </w:tc>
        <w:tc>
          <w:tcPr>
            <w:tcW w:w="8423" w:type="dxa"/>
            <w:tcBorders>
              <w:top w:val="single" w:color="000000" w:sz="4" w:space="0"/>
              <w:left w:val="single" w:color="000000" w:sz="4" w:space="0"/>
              <w:bottom w:val="single" w:color="000000" w:sz="4" w:space="0"/>
              <w:right w:val="single" w:color="000000" w:sz="4" w:space="0"/>
            </w:tcBorders>
            <w:shd w:val="clear"/>
            <w:vAlign w:val="center"/>
          </w:tcPr>
          <w:p w14:paraId="73F976C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室内壁挂配电箱，箱体尺寸400×500×160mm，箱体板材厚度1.0mm，SPCC冷轧钢板，静电喷塑，IP30防护，箱门带锁，内置零排、接地铜排；进线AC220V50Hz；配置总开关2P</w:t>
            </w:r>
            <w:r>
              <w:rPr>
                <w:rFonts w:hint="eastAsia" w:ascii="宋体" w:hAnsi="宋体" w:eastAsia="宋体" w:cs="宋体"/>
                <w:i w:val="0"/>
                <w:iCs w:val="0"/>
                <w:color w:val="000000"/>
                <w:kern w:val="0"/>
                <w:sz w:val="22"/>
                <w:szCs w:val="22"/>
                <w:u w:val="none"/>
                <w:bdr w:val="none" w:color="auto" w:sz="0" w:space="0"/>
                <w:lang w:val="en-US" w:eastAsia="zh-CN" w:bidi="ar"/>
              </w:rPr>
              <w:noBreakHyphen/>
            </w:r>
            <w:r>
              <w:rPr>
                <w:rFonts w:hint="eastAsia" w:ascii="宋体" w:hAnsi="宋体" w:eastAsia="宋体" w:cs="宋体"/>
                <w:i w:val="0"/>
                <w:iCs w:val="0"/>
                <w:color w:val="000000"/>
                <w:kern w:val="0"/>
                <w:sz w:val="22"/>
                <w:szCs w:val="22"/>
                <w:u w:val="none"/>
                <w:bdr w:val="none" w:color="auto" w:sz="0" w:space="0"/>
                <w:lang w:val="en-US" w:eastAsia="zh-CN" w:bidi="ar"/>
              </w:rPr>
              <w:t>C63A微型断路器；分路：机柜；空调；工位插座；照明；具备短路、过载保护，箱体可靠接地，回路标识完整，明装壁挂，符合GB7251.1标准。</w:t>
            </w:r>
          </w:p>
        </w:tc>
        <w:tc>
          <w:tcPr>
            <w:tcW w:w="1068" w:type="dxa"/>
            <w:tcBorders>
              <w:top w:val="single" w:color="000000" w:sz="4" w:space="0"/>
              <w:left w:val="single" w:color="000000" w:sz="4" w:space="0"/>
              <w:bottom w:val="single" w:color="000000" w:sz="4" w:space="0"/>
              <w:right w:val="single" w:color="000000" w:sz="4" w:space="0"/>
            </w:tcBorders>
            <w:shd w:val="clear"/>
            <w:noWrap/>
            <w:vAlign w:val="center"/>
          </w:tcPr>
          <w:p w14:paraId="43817A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台</w:t>
            </w:r>
          </w:p>
        </w:tc>
        <w:tc>
          <w:tcPr>
            <w:tcW w:w="972" w:type="dxa"/>
            <w:tcBorders>
              <w:top w:val="single" w:color="000000" w:sz="4" w:space="0"/>
              <w:left w:val="single" w:color="000000" w:sz="4" w:space="0"/>
              <w:bottom w:val="single" w:color="000000" w:sz="4" w:space="0"/>
              <w:right w:val="single" w:color="000000" w:sz="4" w:space="0"/>
            </w:tcBorders>
            <w:shd w:val="clear"/>
            <w:noWrap/>
            <w:vAlign w:val="center"/>
          </w:tcPr>
          <w:p w14:paraId="66BDE5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852" w:type="dxa"/>
            <w:tcBorders>
              <w:top w:val="single" w:color="000000" w:sz="4" w:space="0"/>
              <w:left w:val="single" w:color="000000" w:sz="4" w:space="0"/>
              <w:bottom w:val="single" w:color="000000" w:sz="4" w:space="0"/>
              <w:right w:val="single" w:color="000000" w:sz="4" w:space="0"/>
            </w:tcBorders>
            <w:shd w:val="clear"/>
            <w:noWrap/>
            <w:vAlign w:val="center"/>
          </w:tcPr>
          <w:p w14:paraId="64FA75C0">
            <w:pPr>
              <w:rPr>
                <w:rFonts w:hint="eastAsia" w:ascii="宋体" w:hAnsi="宋体" w:eastAsia="宋体" w:cs="宋体"/>
                <w:i w:val="0"/>
                <w:iCs w:val="0"/>
                <w:color w:val="000000"/>
                <w:sz w:val="22"/>
                <w:szCs w:val="22"/>
                <w:u w:val="none"/>
              </w:rPr>
            </w:pPr>
          </w:p>
        </w:tc>
        <w:tc>
          <w:tcPr>
            <w:tcW w:w="789" w:type="dxa"/>
            <w:tcBorders>
              <w:top w:val="single" w:color="000000" w:sz="4" w:space="0"/>
              <w:left w:val="single" w:color="000000" w:sz="4" w:space="0"/>
              <w:bottom w:val="single" w:color="000000" w:sz="4" w:space="0"/>
              <w:right w:val="single" w:color="000000" w:sz="4" w:space="0"/>
            </w:tcBorders>
            <w:shd w:val="clear"/>
            <w:noWrap/>
            <w:vAlign w:val="center"/>
          </w:tcPr>
          <w:p w14:paraId="39C5284E">
            <w:pPr>
              <w:rPr>
                <w:rFonts w:hint="eastAsia" w:ascii="宋体" w:hAnsi="宋体" w:eastAsia="宋体" w:cs="宋体"/>
                <w:i w:val="0"/>
                <w:iCs w:val="0"/>
                <w:color w:val="000000"/>
                <w:sz w:val="22"/>
                <w:szCs w:val="22"/>
                <w:u w:val="none"/>
              </w:rPr>
            </w:pPr>
          </w:p>
        </w:tc>
        <w:tc>
          <w:tcPr>
            <w:tcW w:w="340" w:type="dxa"/>
            <w:tcBorders>
              <w:top w:val="single" w:color="000000" w:sz="4" w:space="0"/>
              <w:left w:val="single" w:color="000000" w:sz="4" w:space="0"/>
              <w:bottom w:val="single" w:color="000000" w:sz="4" w:space="0"/>
              <w:right w:val="single" w:color="000000" w:sz="4" w:space="0"/>
            </w:tcBorders>
            <w:shd w:val="clear"/>
            <w:noWrap/>
            <w:vAlign w:val="center"/>
          </w:tcPr>
          <w:p w14:paraId="6685A5C8">
            <w:pPr>
              <w:rPr>
                <w:rFonts w:hint="eastAsia" w:ascii="宋体" w:hAnsi="宋体" w:eastAsia="宋体" w:cs="宋体"/>
                <w:i w:val="0"/>
                <w:iCs w:val="0"/>
                <w:color w:val="000000"/>
                <w:sz w:val="22"/>
                <w:szCs w:val="22"/>
                <w:u w:val="none"/>
              </w:rPr>
            </w:pPr>
          </w:p>
        </w:tc>
      </w:tr>
      <w:tr w14:paraId="6AF0D7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559" w:type="dxa"/>
            <w:tcBorders>
              <w:top w:val="single" w:color="000000" w:sz="4" w:space="0"/>
              <w:left w:val="single" w:color="000000" w:sz="4" w:space="0"/>
              <w:bottom w:val="single" w:color="000000" w:sz="4" w:space="0"/>
              <w:right w:val="single" w:color="000000" w:sz="4" w:space="0"/>
            </w:tcBorders>
            <w:shd w:val="clear"/>
            <w:noWrap/>
            <w:vAlign w:val="center"/>
          </w:tcPr>
          <w:p w14:paraId="51EEAA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24</w:t>
            </w:r>
          </w:p>
        </w:tc>
        <w:tc>
          <w:tcPr>
            <w:tcW w:w="1078" w:type="dxa"/>
            <w:tcBorders>
              <w:top w:val="single" w:color="000000" w:sz="4" w:space="0"/>
              <w:left w:val="single" w:color="000000" w:sz="4" w:space="0"/>
              <w:bottom w:val="single" w:color="000000" w:sz="4" w:space="0"/>
              <w:right w:val="single" w:color="000000" w:sz="4" w:space="0"/>
            </w:tcBorders>
            <w:shd w:val="clear"/>
            <w:vAlign w:val="center"/>
          </w:tcPr>
          <w:p w14:paraId="6D8D36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空调</w:t>
            </w:r>
          </w:p>
        </w:tc>
        <w:tc>
          <w:tcPr>
            <w:tcW w:w="8423" w:type="dxa"/>
            <w:tcBorders>
              <w:top w:val="single" w:color="000000" w:sz="4" w:space="0"/>
              <w:left w:val="single" w:color="000000" w:sz="4" w:space="0"/>
              <w:bottom w:val="single" w:color="000000" w:sz="4" w:space="0"/>
              <w:right w:val="single" w:color="000000" w:sz="4" w:space="0"/>
            </w:tcBorders>
            <w:shd w:val="clear"/>
            <w:vAlign w:val="center"/>
          </w:tcPr>
          <w:p w14:paraId="73AF6D1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匹立柜式分体空调；变频冷暖，新一级能效；电源AC220V50Hz；名义制冷量≥7200W，制热量≥9100W，带电辅热；R32环保冷媒；循环风量≥1200m³/h；支持遥控控制、独立除湿、蒸发器自清洁、断电记忆；室内柜机，配套室外机；标配4米连接铜管、排水管、遥控器；含设备、就位安装调试、不锈钢外机支架；整机3年质保；不含高空作业费、铜管加长费、开孔费；符合GB/T7725</w:t>
            </w:r>
            <w:r>
              <w:rPr>
                <w:rFonts w:hint="eastAsia" w:ascii="宋体" w:hAnsi="宋体" w:eastAsia="宋体" w:cs="宋体"/>
                <w:i w:val="0"/>
                <w:iCs w:val="0"/>
                <w:color w:val="000000"/>
                <w:kern w:val="0"/>
                <w:sz w:val="22"/>
                <w:szCs w:val="22"/>
                <w:u w:val="none"/>
                <w:bdr w:val="none" w:color="auto" w:sz="0" w:space="0"/>
                <w:lang w:val="en-US" w:eastAsia="zh-CN" w:bidi="ar"/>
              </w:rPr>
              <w:noBreakHyphen/>
            </w:r>
            <w:r>
              <w:rPr>
                <w:rFonts w:hint="eastAsia" w:ascii="宋体" w:hAnsi="宋体" w:eastAsia="宋体" w:cs="宋体"/>
                <w:i w:val="0"/>
                <w:iCs w:val="0"/>
                <w:color w:val="000000"/>
                <w:kern w:val="0"/>
                <w:sz w:val="22"/>
                <w:szCs w:val="22"/>
                <w:u w:val="none"/>
                <w:bdr w:val="none" w:color="auto" w:sz="0" w:space="0"/>
                <w:lang w:val="en-US" w:eastAsia="zh-CN" w:bidi="ar"/>
              </w:rPr>
              <w:t>2022。</w:t>
            </w:r>
          </w:p>
        </w:tc>
        <w:tc>
          <w:tcPr>
            <w:tcW w:w="1068" w:type="dxa"/>
            <w:tcBorders>
              <w:top w:val="single" w:color="000000" w:sz="4" w:space="0"/>
              <w:left w:val="single" w:color="000000" w:sz="4" w:space="0"/>
              <w:bottom w:val="single" w:color="000000" w:sz="4" w:space="0"/>
              <w:right w:val="single" w:color="000000" w:sz="4" w:space="0"/>
            </w:tcBorders>
            <w:shd w:val="clear"/>
            <w:noWrap/>
            <w:vAlign w:val="center"/>
          </w:tcPr>
          <w:p w14:paraId="7ABCE0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台</w:t>
            </w:r>
          </w:p>
        </w:tc>
        <w:tc>
          <w:tcPr>
            <w:tcW w:w="972" w:type="dxa"/>
            <w:tcBorders>
              <w:top w:val="single" w:color="000000" w:sz="4" w:space="0"/>
              <w:left w:val="single" w:color="000000" w:sz="4" w:space="0"/>
              <w:bottom w:val="single" w:color="000000" w:sz="4" w:space="0"/>
              <w:right w:val="single" w:color="000000" w:sz="4" w:space="0"/>
            </w:tcBorders>
            <w:shd w:val="clear"/>
            <w:noWrap/>
            <w:vAlign w:val="center"/>
          </w:tcPr>
          <w:p w14:paraId="1461ED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852" w:type="dxa"/>
            <w:tcBorders>
              <w:top w:val="single" w:color="000000" w:sz="4" w:space="0"/>
              <w:left w:val="single" w:color="000000" w:sz="4" w:space="0"/>
              <w:bottom w:val="single" w:color="000000" w:sz="4" w:space="0"/>
              <w:right w:val="single" w:color="000000" w:sz="4" w:space="0"/>
            </w:tcBorders>
            <w:shd w:val="clear"/>
            <w:noWrap/>
            <w:vAlign w:val="center"/>
          </w:tcPr>
          <w:p w14:paraId="349951BC">
            <w:pPr>
              <w:rPr>
                <w:rFonts w:hint="eastAsia" w:ascii="宋体" w:hAnsi="宋体" w:eastAsia="宋体" w:cs="宋体"/>
                <w:i w:val="0"/>
                <w:iCs w:val="0"/>
                <w:color w:val="000000"/>
                <w:sz w:val="22"/>
                <w:szCs w:val="22"/>
                <w:u w:val="none"/>
              </w:rPr>
            </w:pPr>
          </w:p>
        </w:tc>
        <w:tc>
          <w:tcPr>
            <w:tcW w:w="789" w:type="dxa"/>
            <w:tcBorders>
              <w:top w:val="single" w:color="000000" w:sz="4" w:space="0"/>
              <w:left w:val="single" w:color="000000" w:sz="4" w:space="0"/>
              <w:bottom w:val="single" w:color="000000" w:sz="4" w:space="0"/>
              <w:right w:val="single" w:color="000000" w:sz="4" w:space="0"/>
            </w:tcBorders>
            <w:shd w:val="clear"/>
            <w:noWrap/>
            <w:vAlign w:val="center"/>
          </w:tcPr>
          <w:p w14:paraId="555665C4">
            <w:pPr>
              <w:rPr>
                <w:rFonts w:hint="eastAsia" w:ascii="宋体" w:hAnsi="宋体" w:eastAsia="宋体" w:cs="宋体"/>
                <w:i w:val="0"/>
                <w:iCs w:val="0"/>
                <w:color w:val="000000"/>
                <w:sz w:val="22"/>
                <w:szCs w:val="22"/>
                <w:u w:val="none"/>
              </w:rPr>
            </w:pPr>
          </w:p>
        </w:tc>
        <w:tc>
          <w:tcPr>
            <w:tcW w:w="340" w:type="dxa"/>
            <w:tcBorders>
              <w:top w:val="single" w:color="000000" w:sz="4" w:space="0"/>
              <w:left w:val="single" w:color="000000" w:sz="4" w:space="0"/>
              <w:bottom w:val="single" w:color="000000" w:sz="4" w:space="0"/>
              <w:right w:val="single" w:color="000000" w:sz="4" w:space="0"/>
            </w:tcBorders>
            <w:shd w:val="clear"/>
            <w:noWrap/>
            <w:vAlign w:val="center"/>
          </w:tcPr>
          <w:p w14:paraId="046B634D">
            <w:pPr>
              <w:rPr>
                <w:rFonts w:hint="eastAsia" w:ascii="宋体" w:hAnsi="宋体" w:eastAsia="宋体" w:cs="宋体"/>
                <w:i w:val="0"/>
                <w:iCs w:val="0"/>
                <w:color w:val="000000"/>
                <w:sz w:val="22"/>
                <w:szCs w:val="22"/>
                <w:u w:val="none"/>
              </w:rPr>
            </w:pPr>
          </w:p>
        </w:tc>
      </w:tr>
      <w:tr w14:paraId="0F100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8" w:hRule="atLeast"/>
        </w:trPr>
        <w:tc>
          <w:tcPr>
            <w:tcW w:w="559" w:type="dxa"/>
            <w:tcBorders>
              <w:top w:val="single" w:color="000000" w:sz="4" w:space="0"/>
              <w:left w:val="single" w:color="000000" w:sz="4" w:space="0"/>
              <w:bottom w:val="single" w:color="000000" w:sz="4" w:space="0"/>
              <w:right w:val="single" w:color="000000" w:sz="4" w:space="0"/>
            </w:tcBorders>
            <w:shd w:val="clear"/>
            <w:noWrap/>
            <w:vAlign w:val="center"/>
          </w:tcPr>
          <w:p w14:paraId="3FC900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c>
          <w:tcPr>
            <w:tcW w:w="1078" w:type="dxa"/>
            <w:tcBorders>
              <w:top w:val="single" w:color="000000" w:sz="4" w:space="0"/>
              <w:left w:val="single" w:color="000000" w:sz="4" w:space="0"/>
              <w:bottom w:val="single" w:color="000000" w:sz="4" w:space="0"/>
              <w:right w:val="single" w:color="000000" w:sz="4" w:space="0"/>
            </w:tcBorders>
            <w:shd w:val="clear"/>
            <w:vAlign w:val="center"/>
          </w:tcPr>
          <w:p w14:paraId="41E1DE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机柜PDU</w:t>
            </w:r>
          </w:p>
        </w:tc>
        <w:tc>
          <w:tcPr>
            <w:tcW w:w="8423" w:type="dxa"/>
            <w:tcBorders>
              <w:top w:val="single" w:color="000000" w:sz="4" w:space="0"/>
              <w:left w:val="single" w:color="000000" w:sz="4" w:space="0"/>
              <w:bottom w:val="single" w:color="000000" w:sz="4" w:space="0"/>
              <w:right w:val="single" w:color="000000" w:sz="4" w:space="0"/>
            </w:tcBorders>
            <w:shd w:val="clear"/>
            <w:vAlign w:val="center"/>
          </w:tcPr>
          <w:p w14:paraId="4719B8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1、规格</w:t>
            </w:r>
          </w:p>
        </w:tc>
        <w:tc>
          <w:tcPr>
            <w:tcW w:w="1068" w:type="dxa"/>
            <w:tcBorders>
              <w:top w:val="single" w:color="000000" w:sz="4" w:space="0"/>
              <w:left w:val="single" w:color="000000" w:sz="4" w:space="0"/>
              <w:bottom w:val="single" w:color="000000" w:sz="4" w:space="0"/>
              <w:right w:val="single" w:color="000000" w:sz="4" w:space="0"/>
            </w:tcBorders>
            <w:shd w:val="clear"/>
            <w:noWrap/>
            <w:vAlign w:val="center"/>
          </w:tcPr>
          <w:p w14:paraId="746727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台</w:t>
            </w:r>
          </w:p>
        </w:tc>
        <w:tc>
          <w:tcPr>
            <w:tcW w:w="972" w:type="dxa"/>
            <w:tcBorders>
              <w:top w:val="single" w:color="000000" w:sz="4" w:space="0"/>
              <w:left w:val="single" w:color="000000" w:sz="4" w:space="0"/>
              <w:bottom w:val="single" w:color="000000" w:sz="4" w:space="0"/>
              <w:right w:val="single" w:color="000000" w:sz="4" w:space="0"/>
            </w:tcBorders>
            <w:shd w:val="clear"/>
            <w:noWrap/>
            <w:vAlign w:val="center"/>
          </w:tcPr>
          <w:p w14:paraId="52BE0F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852" w:type="dxa"/>
            <w:tcBorders>
              <w:top w:val="single" w:color="000000" w:sz="4" w:space="0"/>
              <w:left w:val="single" w:color="000000" w:sz="4" w:space="0"/>
              <w:bottom w:val="single" w:color="000000" w:sz="4" w:space="0"/>
              <w:right w:val="single" w:color="000000" w:sz="4" w:space="0"/>
            </w:tcBorders>
            <w:shd w:val="clear"/>
            <w:noWrap/>
            <w:vAlign w:val="center"/>
          </w:tcPr>
          <w:p w14:paraId="0775C57A">
            <w:pPr>
              <w:rPr>
                <w:rFonts w:hint="eastAsia" w:ascii="宋体" w:hAnsi="宋体" w:eastAsia="宋体" w:cs="宋体"/>
                <w:i w:val="0"/>
                <w:iCs w:val="0"/>
                <w:color w:val="000000"/>
                <w:sz w:val="22"/>
                <w:szCs w:val="22"/>
                <w:u w:val="none"/>
              </w:rPr>
            </w:pPr>
          </w:p>
        </w:tc>
        <w:tc>
          <w:tcPr>
            <w:tcW w:w="789" w:type="dxa"/>
            <w:tcBorders>
              <w:top w:val="single" w:color="000000" w:sz="4" w:space="0"/>
              <w:left w:val="single" w:color="000000" w:sz="4" w:space="0"/>
              <w:bottom w:val="single" w:color="000000" w:sz="4" w:space="0"/>
              <w:right w:val="single" w:color="000000" w:sz="4" w:space="0"/>
            </w:tcBorders>
            <w:shd w:val="clear"/>
            <w:noWrap/>
            <w:vAlign w:val="center"/>
          </w:tcPr>
          <w:p w14:paraId="6B88D850">
            <w:pPr>
              <w:rPr>
                <w:rFonts w:hint="eastAsia" w:ascii="宋体" w:hAnsi="宋体" w:eastAsia="宋体" w:cs="宋体"/>
                <w:i w:val="0"/>
                <w:iCs w:val="0"/>
                <w:color w:val="000000"/>
                <w:sz w:val="22"/>
                <w:szCs w:val="22"/>
                <w:u w:val="none"/>
              </w:rPr>
            </w:pPr>
          </w:p>
        </w:tc>
        <w:tc>
          <w:tcPr>
            <w:tcW w:w="340" w:type="dxa"/>
            <w:tcBorders>
              <w:top w:val="single" w:color="000000" w:sz="4" w:space="0"/>
              <w:left w:val="single" w:color="000000" w:sz="4" w:space="0"/>
              <w:bottom w:val="single" w:color="000000" w:sz="4" w:space="0"/>
              <w:right w:val="single" w:color="000000" w:sz="4" w:space="0"/>
            </w:tcBorders>
            <w:shd w:val="clear"/>
            <w:noWrap/>
            <w:vAlign w:val="center"/>
          </w:tcPr>
          <w:p w14:paraId="0CF431F4">
            <w:pPr>
              <w:rPr>
                <w:rFonts w:hint="eastAsia" w:ascii="宋体" w:hAnsi="宋体" w:eastAsia="宋体" w:cs="宋体"/>
                <w:i w:val="0"/>
                <w:iCs w:val="0"/>
                <w:color w:val="000000"/>
                <w:sz w:val="22"/>
                <w:szCs w:val="22"/>
                <w:u w:val="none"/>
              </w:rPr>
            </w:pPr>
          </w:p>
        </w:tc>
      </w:tr>
      <w:tr w14:paraId="4E438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8" w:hRule="atLeast"/>
        </w:trPr>
        <w:tc>
          <w:tcPr>
            <w:tcW w:w="559" w:type="dxa"/>
            <w:tcBorders>
              <w:top w:val="single" w:color="000000" w:sz="4" w:space="0"/>
              <w:left w:val="single" w:color="000000" w:sz="4" w:space="0"/>
              <w:bottom w:val="single" w:color="000000" w:sz="4" w:space="0"/>
              <w:right w:val="single" w:color="000000" w:sz="4" w:space="0"/>
            </w:tcBorders>
            <w:shd w:val="clear"/>
            <w:noWrap/>
            <w:vAlign w:val="center"/>
          </w:tcPr>
          <w:p w14:paraId="491759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26</w:t>
            </w:r>
          </w:p>
        </w:tc>
        <w:tc>
          <w:tcPr>
            <w:tcW w:w="1078" w:type="dxa"/>
            <w:tcBorders>
              <w:top w:val="single" w:color="000000" w:sz="4" w:space="0"/>
              <w:left w:val="single" w:color="000000" w:sz="4" w:space="0"/>
              <w:bottom w:val="single" w:color="000000" w:sz="4" w:space="0"/>
              <w:right w:val="single" w:color="000000" w:sz="4" w:space="0"/>
            </w:tcBorders>
            <w:shd w:val="clear"/>
            <w:vAlign w:val="center"/>
          </w:tcPr>
          <w:p w14:paraId="1C2CD4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Φ25PVC线管</w:t>
            </w:r>
          </w:p>
        </w:tc>
        <w:tc>
          <w:tcPr>
            <w:tcW w:w="8423" w:type="dxa"/>
            <w:tcBorders>
              <w:top w:val="single" w:color="000000" w:sz="4" w:space="0"/>
              <w:left w:val="single" w:color="000000" w:sz="4" w:space="0"/>
              <w:bottom w:val="single" w:color="000000" w:sz="4" w:space="0"/>
              <w:right w:val="single" w:color="000000" w:sz="4" w:space="0"/>
            </w:tcBorders>
            <w:shd w:val="clear"/>
            <w:vAlign w:val="center"/>
          </w:tcPr>
          <w:p w14:paraId="6395FD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照明线路布线使用Φ25PVC管</w:t>
            </w:r>
          </w:p>
        </w:tc>
        <w:tc>
          <w:tcPr>
            <w:tcW w:w="1068" w:type="dxa"/>
            <w:tcBorders>
              <w:top w:val="single" w:color="000000" w:sz="4" w:space="0"/>
              <w:left w:val="single" w:color="000000" w:sz="4" w:space="0"/>
              <w:bottom w:val="single" w:color="000000" w:sz="4" w:space="0"/>
              <w:right w:val="single" w:color="000000" w:sz="4" w:space="0"/>
            </w:tcBorders>
            <w:shd w:val="clear"/>
            <w:noWrap/>
            <w:vAlign w:val="center"/>
          </w:tcPr>
          <w:p w14:paraId="437171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m</w:t>
            </w:r>
          </w:p>
        </w:tc>
        <w:tc>
          <w:tcPr>
            <w:tcW w:w="972" w:type="dxa"/>
            <w:tcBorders>
              <w:top w:val="single" w:color="000000" w:sz="4" w:space="0"/>
              <w:left w:val="single" w:color="000000" w:sz="4" w:space="0"/>
              <w:bottom w:val="single" w:color="000000" w:sz="4" w:space="0"/>
              <w:right w:val="single" w:color="000000" w:sz="4" w:space="0"/>
            </w:tcBorders>
            <w:shd w:val="clear"/>
            <w:noWrap/>
            <w:vAlign w:val="center"/>
          </w:tcPr>
          <w:p w14:paraId="0327C1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c>
          <w:tcPr>
            <w:tcW w:w="852" w:type="dxa"/>
            <w:tcBorders>
              <w:top w:val="single" w:color="000000" w:sz="4" w:space="0"/>
              <w:left w:val="single" w:color="000000" w:sz="4" w:space="0"/>
              <w:bottom w:val="single" w:color="000000" w:sz="4" w:space="0"/>
              <w:right w:val="single" w:color="000000" w:sz="4" w:space="0"/>
            </w:tcBorders>
            <w:shd w:val="clear"/>
            <w:noWrap/>
            <w:vAlign w:val="center"/>
          </w:tcPr>
          <w:p w14:paraId="1F8C1DCF">
            <w:pPr>
              <w:rPr>
                <w:rFonts w:hint="eastAsia" w:ascii="宋体" w:hAnsi="宋体" w:eastAsia="宋体" w:cs="宋体"/>
                <w:i w:val="0"/>
                <w:iCs w:val="0"/>
                <w:color w:val="000000"/>
                <w:sz w:val="22"/>
                <w:szCs w:val="22"/>
                <w:u w:val="none"/>
              </w:rPr>
            </w:pPr>
          </w:p>
        </w:tc>
        <w:tc>
          <w:tcPr>
            <w:tcW w:w="789" w:type="dxa"/>
            <w:tcBorders>
              <w:top w:val="single" w:color="000000" w:sz="4" w:space="0"/>
              <w:left w:val="single" w:color="000000" w:sz="4" w:space="0"/>
              <w:bottom w:val="single" w:color="000000" w:sz="4" w:space="0"/>
              <w:right w:val="single" w:color="000000" w:sz="4" w:space="0"/>
            </w:tcBorders>
            <w:shd w:val="clear"/>
            <w:noWrap/>
            <w:vAlign w:val="center"/>
          </w:tcPr>
          <w:p w14:paraId="5D3BCF94">
            <w:pPr>
              <w:rPr>
                <w:rFonts w:hint="eastAsia" w:ascii="宋体" w:hAnsi="宋体" w:eastAsia="宋体" w:cs="宋体"/>
                <w:i w:val="0"/>
                <w:iCs w:val="0"/>
                <w:color w:val="000000"/>
                <w:sz w:val="22"/>
                <w:szCs w:val="22"/>
                <w:u w:val="none"/>
              </w:rPr>
            </w:pPr>
          </w:p>
        </w:tc>
        <w:tc>
          <w:tcPr>
            <w:tcW w:w="340" w:type="dxa"/>
            <w:tcBorders>
              <w:top w:val="single" w:color="000000" w:sz="4" w:space="0"/>
              <w:left w:val="single" w:color="000000" w:sz="4" w:space="0"/>
              <w:bottom w:val="single" w:color="000000" w:sz="4" w:space="0"/>
              <w:right w:val="single" w:color="000000" w:sz="4" w:space="0"/>
            </w:tcBorders>
            <w:shd w:val="clear"/>
            <w:noWrap/>
            <w:vAlign w:val="center"/>
          </w:tcPr>
          <w:p w14:paraId="65061737">
            <w:pPr>
              <w:rPr>
                <w:rFonts w:hint="eastAsia" w:ascii="宋体" w:hAnsi="宋体" w:eastAsia="宋体" w:cs="宋体"/>
                <w:i w:val="0"/>
                <w:iCs w:val="0"/>
                <w:color w:val="000000"/>
                <w:sz w:val="22"/>
                <w:szCs w:val="22"/>
                <w:u w:val="none"/>
              </w:rPr>
            </w:pPr>
          </w:p>
        </w:tc>
      </w:tr>
      <w:tr w14:paraId="0D090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728" w:hRule="atLeast"/>
        </w:trPr>
        <w:tc>
          <w:tcPr>
            <w:tcW w:w="559" w:type="dxa"/>
            <w:tcBorders>
              <w:top w:val="single" w:color="000000" w:sz="4" w:space="0"/>
              <w:left w:val="single" w:color="000000" w:sz="4" w:space="0"/>
              <w:bottom w:val="single" w:color="000000" w:sz="4" w:space="0"/>
              <w:right w:val="single" w:color="000000" w:sz="4" w:space="0"/>
            </w:tcBorders>
            <w:shd w:val="clear"/>
            <w:noWrap/>
            <w:vAlign w:val="center"/>
          </w:tcPr>
          <w:p w14:paraId="5A5C89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27</w:t>
            </w:r>
          </w:p>
        </w:tc>
        <w:tc>
          <w:tcPr>
            <w:tcW w:w="1078" w:type="dxa"/>
            <w:tcBorders>
              <w:top w:val="single" w:color="000000" w:sz="4" w:space="0"/>
              <w:left w:val="single" w:color="000000" w:sz="4" w:space="0"/>
              <w:bottom w:val="single" w:color="000000" w:sz="4" w:space="0"/>
              <w:right w:val="single" w:color="000000" w:sz="4" w:space="0"/>
            </w:tcBorders>
            <w:shd w:val="clear"/>
            <w:vAlign w:val="center"/>
          </w:tcPr>
          <w:p w14:paraId="643790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封闭式镀锌金属线槽</w:t>
            </w:r>
          </w:p>
        </w:tc>
        <w:tc>
          <w:tcPr>
            <w:tcW w:w="8423" w:type="dxa"/>
            <w:tcBorders>
              <w:top w:val="single" w:color="000000" w:sz="4" w:space="0"/>
              <w:left w:val="single" w:color="000000" w:sz="4" w:space="0"/>
              <w:bottom w:val="single" w:color="000000" w:sz="4" w:space="0"/>
              <w:right w:val="single" w:color="000000" w:sz="4" w:space="0"/>
            </w:tcBorders>
            <w:shd w:val="clear"/>
            <w:vAlign w:val="center"/>
          </w:tcPr>
          <w:p w14:paraId="6F7AAF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封闭式镀锌金属线槽，规格100×25mm；SPCC冷轧钢板，槽体厚度1.0mm，盖板厚度0.8mm，电镀锌防腐；全封闭结构，配套卡扣盖板、连接片、接地跨接铜片；配置可拆卸金属分隔隔板，强弱电线缆分舱物理隔离；配套水平弯头、三通、终端封板；线槽节间电气连通并可靠接地；线缆填充率电力线缆≤40%、弱电线缆≤50%；敷设于静电地板架空夹层地面，直接地面固定，不设高架支吊架；符合JB/T10216</w:t>
            </w:r>
            <w:r>
              <w:rPr>
                <w:rFonts w:hint="eastAsia" w:ascii="宋体" w:hAnsi="宋体" w:eastAsia="宋体" w:cs="宋体"/>
                <w:i w:val="0"/>
                <w:iCs w:val="0"/>
                <w:color w:val="000000"/>
                <w:kern w:val="0"/>
                <w:sz w:val="22"/>
                <w:szCs w:val="22"/>
                <w:u w:val="none"/>
                <w:bdr w:val="none" w:color="auto" w:sz="0" w:space="0"/>
                <w:lang w:val="en-US" w:eastAsia="zh-CN" w:bidi="ar"/>
              </w:rPr>
              <w:noBreakHyphen/>
            </w:r>
            <w:r>
              <w:rPr>
                <w:rFonts w:hint="eastAsia" w:ascii="宋体" w:hAnsi="宋体" w:eastAsia="宋体" w:cs="宋体"/>
                <w:i w:val="0"/>
                <w:iCs w:val="0"/>
                <w:color w:val="000000"/>
                <w:kern w:val="0"/>
                <w:sz w:val="22"/>
                <w:szCs w:val="22"/>
                <w:u w:val="none"/>
                <w:bdr w:val="none" w:color="auto" w:sz="0" w:space="0"/>
                <w:lang w:val="en-US" w:eastAsia="zh-CN" w:bidi="ar"/>
              </w:rPr>
              <w:t>2013、T/CECS31</w:t>
            </w:r>
            <w:r>
              <w:rPr>
                <w:rFonts w:hint="eastAsia" w:ascii="宋体" w:hAnsi="宋体" w:eastAsia="宋体" w:cs="宋体"/>
                <w:i w:val="0"/>
                <w:iCs w:val="0"/>
                <w:color w:val="000000"/>
                <w:kern w:val="0"/>
                <w:sz w:val="22"/>
                <w:szCs w:val="22"/>
                <w:u w:val="none"/>
                <w:bdr w:val="none" w:color="auto" w:sz="0" w:space="0"/>
                <w:lang w:val="en-US" w:eastAsia="zh-CN" w:bidi="ar"/>
              </w:rPr>
              <w:noBreakHyphen/>
            </w:r>
            <w:r>
              <w:rPr>
                <w:rFonts w:hint="eastAsia" w:ascii="宋体" w:hAnsi="宋体" w:eastAsia="宋体" w:cs="宋体"/>
                <w:i w:val="0"/>
                <w:iCs w:val="0"/>
                <w:color w:val="000000"/>
                <w:kern w:val="0"/>
                <w:sz w:val="22"/>
                <w:szCs w:val="22"/>
                <w:u w:val="none"/>
                <w:bdr w:val="none" w:color="auto" w:sz="0" w:space="0"/>
                <w:lang w:val="en-US" w:eastAsia="zh-CN" w:bidi="ar"/>
              </w:rPr>
              <w:t>2017标准</w:t>
            </w:r>
          </w:p>
        </w:tc>
        <w:tc>
          <w:tcPr>
            <w:tcW w:w="1068" w:type="dxa"/>
            <w:tcBorders>
              <w:top w:val="single" w:color="000000" w:sz="4" w:space="0"/>
              <w:left w:val="single" w:color="000000" w:sz="4" w:space="0"/>
              <w:bottom w:val="single" w:color="000000" w:sz="4" w:space="0"/>
              <w:right w:val="single" w:color="000000" w:sz="4" w:space="0"/>
            </w:tcBorders>
            <w:shd w:val="clear"/>
            <w:noWrap/>
            <w:vAlign w:val="center"/>
          </w:tcPr>
          <w:p w14:paraId="3FBE96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m</w:t>
            </w:r>
          </w:p>
        </w:tc>
        <w:tc>
          <w:tcPr>
            <w:tcW w:w="972" w:type="dxa"/>
            <w:tcBorders>
              <w:top w:val="single" w:color="000000" w:sz="4" w:space="0"/>
              <w:left w:val="single" w:color="000000" w:sz="4" w:space="0"/>
              <w:bottom w:val="single" w:color="000000" w:sz="4" w:space="0"/>
              <w:right w:val="single" w:color="000000" w:sz="4" w:space="0"/>
            </w:tcBorders>
            <w:shd w:val="clear"/>
            <w:noWrap/>
            <w:vAlign w:val="center"/>
          </w:tcPr>
          <w:p w14:paraId="564D5C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17</w:t>
            </w:r>
          </w:p>
        </w:tc>
        <w:tc>
          <w:tcPr>
            <w:tcW w:w="852" w:type="dxa"/>
            <w:tcBorders>
              <w:top w:val="single" w:color="000000" w:sz="4" w:space="0"/>
              <w:left w:val="single" w:color="000000" w:sz="4" w:space="0"/>
              <w:bottom w:val="single" w:color="000000" w:sz="4" w:space="0"/>
              <w:right w:val="single" w:color="000000" w:sz="4" w:space="0"/>
            </w:tcBorders>
            <w:shd w:val="clear"/>
            <w:noWrap/>
            <w:vAlign w:val="center"/>
          </w:tcPr>
          <w:p w14:paraId="405FF5B9">
            <w:pPr>
              <w:rPr>
                <w:rFonts w:hint="eastAsia" w:ascii="宋体" w:hAnsi="宋体" w:eastAsia="宋体" w:cs="宋体"/>
                <w:i w:val="0"/>
                <w:iCs w:val="0"/>
                <w:color w:val="000000"/>
                <w:sz w:val="22"/>
                <w:szCs w:val="22"/>
                <w:u w:val="none"/>
              </w:rPr>
            </w:pPr>
          </w:p>
        </w:tc>
        <w:tc>
          <w:tcPr>
            <w:tcW w:w="789" w:type="dxa"/>
            <w:tcBorders>
              <w:top w:val="single" w:color="000000" w:sz="4" w:space="0"/>
              <w:left w:val="single" w:color="000000" w:sz="4" w:space="0"/>
              <w:bottom w:val="single" w:color="000000" w:sz="4" w:space="0"/>
              <w:right w:val="single" w:color="000000" w:sz="4" w:space="0"/>
            </w:tcBorders>
            <w:shd w:val="clear"/>
            <w:noWrap/>
            <w:vAlign w:val="center"/>
          </w:tcPr>
          <w:p w14:paraId="5892F535">
            <w:pPr>
              <w:rPr>
                <w:rFonts w:hint="eastAsia" w:ascii="宋体" w:hAnsi="宋体" w:eastAsia="宋体" w:cs="宋体"/>
                <w:i w:val="0"/>
                <w:iCs w:val="0"/>
                <w:color w:val="000000"/>
                <w:sz w:val="22"/>
                <w:szCs w:val="22"/>
                <w:u w:val="none"/>
              </w:rPr>
            </w:pPr>
          </w:p>
        </w:tc>
        <w:tc>
          <w:tcPr>
            <w:tcW w:w="340" w:type="dxa"/>
            <w:tcBorders>
              <w:top w:val="single" w:color="000000" w:sz="4" w:space="0"/>
              <w:left w:val="single" w:color="000000" w:sz="4" w:space="0"/>
              <w:bottom w:val="single" w:color="000000" w:sz="4" w:space="0"/>
              <w:right w:val="single" w:color="000000" w:sz="4" w:space="0"/>
            </w:tcBorders>
            <w:shd w:val="clear"/>
            <w:noWrap/>
            <w:vAlign w:val="center"/>
          </w:tcPr>
          <w:p w14:paraId="25101369">
            <w:pPr>
              <w:rPr>
                <w:rFonts w:hint="eastAsia" w:ascii="宋体" w:hAnsi="宋体" w:eastAsia="宋体" w:cs="宋体"/>
                <w:i w:val="0"/>
                <w:iCs w:val="0"/>
                <w:color w:val="000000"/>
                <w:sz w:val="22"/>
                <w:szCs w:val="22"/>
                <w:u w:val="none"/>
              </w:rPr>
            </w:pPr>
          </w:p>
        </w:tc>
      </w:tr>
      <w:tr w14:paraId="54F4F3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64" w:hRule="atLeast"/>
        </w:trPr>
        <w:tc>
          <w:tcPr>
            <w:tcW w:w="559" w:type="dxa"/>
            <w:tcBorders>
              <w:top w:val="single" w:color="000000" w:sz="4" w:space="0"/>
              <w:left w:val="single" w:color="000000" w:sz="4" w:space="0"/>
              <w:bottom w:val="single" w:color="000000" w:sz="4" w:space="0"/>
              <w:right w:val="single" w:color="000000" w:sz="4" w:space="0"/>
            </w:tcBorders>
            <w:shd w:val="clear"/>
            <w:noWrap/>
            <w:vAlign w:val="center"/>
          </w:tcPr>
          <w:p w14:paraId="187094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28</w:t>
            </w:r>
          </w:p>
        </w:tc>
        <w:tc>
          <w:tcPr>
            <w:tcW w:w="1078" w:type="dxa"/>
            <w:tcBorders>
              <w:top w:val="single" w:color="000000" w:sz="4" w:space="0"/>
              <w:left w:val="single" w:color="000000" w:sz="4" w:space="0"/>
              <w:bottom w:val="single" w:color="000000" w:sz="4" w:space="0"/>
              <w:right w:val="single" w:color="000000" w:sz="4" w:space="0"/>
            </w:tcBorders>
            <w:shd w:val="clear"/>
            <w:vAlign w:val="center"/>
          </w:tcPr>
          <w:p w14:paraId="597533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大屏取电线缆</w:t>
            </w:r>
          </w:p>
        </w:tc>
        <w:tc>
          <w:tcPr>
            <w:tcW w:w="8423" w:type="dxa"/>
            <w:tcBorders>
              <w:top w:val="single" w:color="000000" w:sz="4" w:space="0"/>
              <w:left w:val="single" w:color="000000" w:sz="4" w:space="0"/>
              <w:bottom w:val="single" w:color="000000" w:sz="4" w:space="0"/>
              <w:right w:val="single" w:color="000000" w:sz="4" w:space="0"/>
            </w:tcBorders>
            <w:shd w:val="clear"/>
            <w:vAlign w:val="center"/>
          </w:tcPr>
          <w:p w14:paraId="4C3FEA5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分中心大屏取电电缆，BV</w:t>
            </w:r>
            <w:r>
              <w:rPr>
                <w:rFonts w:hint="eastAsia" w:ascii="宋体" w:hAnsi="宋体" w:eastAsia="宋体" w:cs="宋体"/>
                <w:i w:val="0"/>
                <w:iCs w:val="0"/>
                <w:color w:val="000000"/>
                <w:kern w:val="0"/>
                <w:sz w:val="22"/>
                <w:szCs w:val="22"/>
                <w:u w:val="none"/>
                <w:bdr w:val="none" w:color="auto" w:sz="0" w:space="0"/>
                <w:lang w:val="en-US" w:eastAsia="zh-CN" w:bidi="ar"/>
              </w:rPr>
              <w:noBreakHyphen/>
            </w:r>
            <w:r>
              <w:rPr>
                <w:rFonts w:hint="eastAsia" w:ascii="宋体" w:hAnsi="宋体" w:eastAsia="宋体" w:cs="宋体"/>
                <w:i w:val="0"/>
                <w:iCs w:val="0"/>
                <w:color w:val="000000"/>
                <w:kern w:val="0"/>
                <w:sz w:val="22"/>
                <w:szCs w:val="22"/>
                <w:u w:val="none"/>
                <w:bdr w:val="none" w:color="auto" w:sz="0" w:space="0"/>
                <w:lang w:val="en-US" w:eastAsia="zh-CN" w:bidi="ar"/>
              </w:rPr>
              <w:t>10.0mm²铜芯聚氯乙烯绝缘电线，额定电压450/750V；无氧铜单股硬导体；颜色：火线红色、零线蓝色、保护接地线黄绿双色；穿阻燃PVC线管敷设；用于分中心电源进线及大屏供电；符合GB50217</w:t>
            </w:r>
            <w:r>
              <w:rPr>
                <w:rFonts w:hint="eastAsia" w:ascii="宋体" w:hAnsi="宋体" w:eastAsia="宋体" w:cs="宋体"/>
                <w:i w:val="0"/>
                <w:iCs w:val="0"/>
                <w:color w:val="000000"/>
                <w:kern w:val="0"/>
                <w:sz w:val="22"/>
                <w:szCs w:val="22"/>
                <w:u w:val="none"/>
                <w:bdr w:val="none" w:color="auto" w:sz="0" w:space="0"/>
                <w:lang w:val="en-US" w:eastAsia="zh-CN" w:bidi="ar"/>
              </w:rPr>
              <w:noBreakHyphen/>
            </w:r>
            <w:r>
              <w:rPr>
                <w:rFonts w:hint="eastAsia" w:ascii="宋体" w:hAnsi="宋体" w:eastAsia="宋体" w:cs="宋体"/>
                <w:i w:val="0"/>
                <w:iCs w:val="0"/>
                <w:color w:val="000000"/>
                <w:kern w:val="0"/>
                <w:sz w:val="22"/>
                <w:szCs w:val="22"/>
                <w:u w:val="none"/>
                <w:bdr w:val="none" w:color="auto" w:sz="0" w:space="0"/>
                <w:lang w:val="en-US" w:eastAsia="zh-CN" w:bidi="ar"/>
              </w:rPr>
              <w:t>2018规范。</w:t>
            </w:r>
          </w:p>
        </w:tc>
        <w:tc>
          <w:tcPr>
            <w:tcW w:w="1068" w:type="dxa"/>
            <w:tcBorders>
              <w:top w:val="single" w:color="000000" w:sz="4" w:space="0"/>
              <w:left w:val="single" w:color="000000" w:sz="4" w:space="0"/>
              <w:bottom w:val="single" w:color="000000" w:sz="4" w:space="0"/>
              <w:right w:val="single" w:color="000000" w:sz="4" w:space="0"/>
            </w:tcBorders>
            <w:shd w:val="clear"/>
            <w:noWrap/>
            <w:vAlign w:val="center"/>
          </w:tcPr>
          <w:p w14:paraId="7A4749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m</w:t>
            </w:r>
          </w:p>
        </w:tc>
        <w:tc>
          <w:tcPr>
            <w:tcW w:w="972" w:type="dxa"/>
            <w:tcBorders>
              <w:top w:val="single" w:color="000000" w:sz="4" w:space="0"/>
              <w:left w:val="single" w:color="000000" w:sz="4" w:space="0"/>
              <w:bottom w:val="single" w:color="000000" w:sz="4" w:space="0"/>
              <w:right w:val="single" w:color="000000" w:sz="4" w:space="0"/>
            </w:tcBorders>
            <w:shd w:val="clear"/>
            <w:noWrap/>
            <w:vAlign w:val="center"/>
          </w:tcPr>
          <w:p w14:paraId="5157B4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w:t>
            </w:r>
          </w:p>
        </w:tc>
        <w:tc>
          <w:tcPr>
            <w:tcW w:w="852" w:type="dxa"/>
            <w:tcBorders>
              <w:top w:val="single" w:color="000000" w:sz="4" w:space="0"/>
              <w:left w:val="single" w:color="000000" w:sz="4" w:space="0"/>
              <w:bottom w:val="single" w:color="000000" w:sz="4" w:space="0"/>
              <w:right w:val="single" w:color="000000" w:sz="4" w:space="0"/>
            </w:tcBorders>
            <w:shd w:val="clear"/>
            <w:noWrap/>
            <w:vAlign w:val="center"/>
          </w:tcPr>
          <w:p w14:paraId="33E2527A">
            <w:pPr>
              <w:rPr>
                <w:rFonts w:hint="eastAsia" w:ascii="宋体" w:hAnsi="宋体" w:eastAsia="宋体" w:cs="宋体"/>
                <w:i w:val="0"/>
                <w:iCs w:val="0"/>
                <w:color w:val="000000"/>
                <w:sz w:val="22"/>
                <w:szCs w:val="22"/>
                <w:u w:val="none"/>
              </w:rPr>
            </w:pPr>
          </w:p>
        </w:tc>
        <w:tc>
          <w:tcPr>
            <w:tcW w:w="789" w:type="dxa"/>
            <w:tcBorders>
              <w:top w:val="single" w:color="000000" w:sz="4" w:space="0"/>
              <w:left w:val="single" w:color="000000" w:sz="4" w:space="0"/>
              <w:bottom w:val="single" w:color="000000" w:sz="4" w:space="0"/>
              <w:right w:val="single" w:color="000000" w:sz="4" w:space="0"/>
            </w:tcBorders>
            <w:shd w:val="clear"/>
            <w:noWrap/>
            <w:vAlign w:val="center"/>
          </w:tcPr>
          <w:p w14:paraId="336A8EF9">
            <w:pPr>
              <w:rPr>
                <w:rFonts w:hint="eastAsia" w:ascii="宋体" w:hAnsi="宋体" w:eastAsia="宋体" w:cs="宋体"/>
                <w:i w:val="0"/>
                <w:iCs w:val="0"/>
                <w:color w:val="000000"/>
                <w:sz w:val="22"/>
                <w:szCs w:val="22"/>
                <w:u w:val="none"/>
              </w:rPr>
            </w:pPr>
          </w:p>
        </w:tc>
        <w:tc>
          <w:tcPr>
            <w:tcW w:w="340" w:type="dxa"/>
            <w:tcBorders>
              <w:top w:val="single" w:color="000000" w:sz="4" w:space="0"/>
              <w:left w:val="single" w:color="000000" w:sz="4" w:space="0"/>
              <w:bottom w:val="single" w:color="000000" w:sz="4" w:space="0"/>
              <w:right w:val="single" w:color="000000" w:sz="4" w:space="0"/>
            </w:tcBorders>
            <w:shd w:val="clear"/>
            <w:noWrap/>
            <w:vAlign w:val="center"/>
          </w:tcPr>
          <w:p w14:paraId="118F95D5">
            <w:pPr>
              <w:rPr>
                <w:rFonts w:hint="eastAsia" w:ascii="宋体" w:hAnsi="宋体" w:eastAsia="宋体" w:cs="宋体"/>
                <w:i w:val="0"/>
                <w:iCs w:val="0"/>
                <w:color w:val="000000"/>
                <w:sz w:val="22"/>
                <w:szCs w:val="22"/>
                <w:u w:val="none"/>
              </w:rPr>
            </w:pPr>
          </w:p>
        </w:tc>
      </w:tr>
      <w:tr w14:paraId="1A565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559" w:type="dxa"/>
            <w:tcBorders>
              <w:top w:val="single" w:color="000000" w:sz="4" w:space="0"/>
              <w:left w:val="single" w:color="000000" w:sz="4" w:space="0"/>
              <w:bottom w:val="single" w:color="000000" w:sz="4" w:space="0"/>
              <w:right w:val="single" w:color="000000" w:sz="4" w:space="0"/>
            </w:tcBorders>
            <w:shd w:val="clear"/>
            <w:noWrap/>
            <w:vAlign w:val="center"/>
          </w:tcPr>
          <w:p w14:paraId="721D8E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29</w:t>
            </w:r>
          </w:p>
        </w:tc>
        <w:tc>
          <w:tcPr>
            <w:tcW w:w="1078" w:type="dxa"/>
            <w:tcBorders>
              <w:top w:val="single" w:color="000000" w:sz="4" w:space="0"/>
              <w:left w:val="single" w:color="000000" w:sz="4" w:space="0"/>
              <w:bottom w:val="single" w:color="000000" w:sz="4" w:space="0"/>
              <w:right w:val="single" w:color="000000" w:sz="4" w:space="0"/>
            </w:tcBorders>
            <w:shd w:val="clear"/>
            <w:vAlign w:val="center"/>
          </w:tcPr>
          <w:p w14:paraId="403D2B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空调取电线缆</w:t>
            </w:r>
          </w:p>
        </w:tc>
        <w:tc>
          <w:tcPr>
            <w:tcW w:w="8423" w:type="dxa"/>
            <w:tcBorders>
              <w:top w:val="single" w:color="000000" w:sz="4" w:space="0"/>
              <w:left w:val="single" w:color="000000" w:sz="4" w:space="0"/>
              <w:bottom w:val="single" w:color="000000" w:sz="4" w:space="0"/>
              <w:right w:val="single" w:color="000000" w:sz="4" w:space="0"/>
            </w:tcBorders>
            <w:shd w:val="clear"/>
            <w:vAlign w:val="center"/>
          </w:tcPr>
          <w:p w14:paraId="644D9AC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空调取电电缆，BV</w:t>
            </w:r>
            <w:r>
              <w:rPr>
                <w:rFonts w:hint="eastAsia" w:ascii="宋体" w:hAnsi="宋体" w:eastAsia="宋体" w:cs="宋体"/>
                <w:i w:val="0"/>
                <w:iCs w:val="0"/>
                <w:color w:val="000000"/>
                <w:kern w:val="0"/>
                <w:sz w:val="22"/>
                <w:szCs w:val="22"/>
                <w:u w:val="none"/>
                <w:bdr w:val="none" w:color="auto" w:sz="0" w:space="0"/>
                <w:lang w:val="en-US" w:eastAsia="zh-CN" w:bidi="ar"/>
              </w:rPr>
              <w:noBreakHyphen/>
            </w:r>
            <w:r>
              <w:rPr>
                <w:rFonts w:hint="eastAsia" w:ascii="宋体" w:hAnsi="宋体" w:eastAsia="宋体" w:cs="宋体"/>
                <w:i w:val="0"/>
                <w:iCs w:val="0"/>
                <w:color w:val="000000"/>
                <w:kern w:val="0"/>
                <w:sz w:val="22"/>
                <w:szCs w:val="22"/>
                <w:u w:val="none"/>
                <w:bdr w:val="none" w:color="auto" w:sz="0" w:space="0"/>
                <w:lang w:val="en-US" w:eastAsia="zh-CN" w:bidi="ar"/>
              </w:rPr>
              <w:t>6.0mm²铜芯聚氯乙烯绝缘电线，额定电压450/750V；无氧铜单股硬导体；颜色：火线红色、零线蓝色、保护接地线黄绿双色；穿阻燃PVC线管敷设；用于分中心空调及工位供电；符合GB50217</w:t>
            </w:r>
            <w:r>
              <w:rPr>
                <w:rFonts w:hint="eastAsia" w:ascii="宋体" w:hAnsi="宋体" w:eastAsia="宋体" w:cs="宋体"/>
                <w:i w:val="0"/>
                <w:iCs w:val="0"/>
                <w:color w:val="000000"/>
                <w:kern w:val="0"/>
                <w:sz w:val="22"/>
                <w:szCs w:val="22"/>
                <w:u w:val="none"/>
                <w:bdr w:val="none" w:color="auto" w:sz="0" w:space="0"/>
                <w:lang w:val="en-US" w:eastAsia="zh-CN" w:bidi="ar"/>
              </w:rPr>
              <w:noBreakHyphen/>
            </w:r>
            <w:r>
              <w:rPr>
                <w:rFonts w:hint="eastAsia" w:ascii="宋体" w:hAnsi="宋体" w:eastAsia="宋体" w:cs="宋体"/>
                <w:i w:val="0"/>
                <w:iCs w:val="0"/>
                <w:color w:val="000000"/>
                <w:kern w:val="0"/>
                <w:sz w:val="22"/>
                <w:szCs w:val="22"/>
                <w:u w:val="none"/>
                <w:bdr w:val="none" w:color="auto" w:sz="0" w:space="0"/>
                <w:lang w:val="en-US" w:eastAsia="zh-CN" w:bidi="ar"/>
              </w:rPr>
              <w:t>2018规范。</w:t>
            </w:r>
          </w:p>
        </w:tc>
        <w:tc>
          <w:tcPr>
            <w:tcW w:w="1068" w:type="dxa"/>
            <w:tcBorders>
              <w:top w:val="single" w:color="000000" w:sz="4" w:space="0"/>
              <w:left w:val="single" w:color="000000" w:sz="4" w:space="0"/>
              <w:bottom w:val="single" w:color="000000" w:sz="4" w:space="0"/>
              <w:right w:val="single" w:color="000000" w:sz="4" w:space="0"/>
            </w:tcBorders>
            <w:shd w:val="clear"/>
            <w:noWrap/>
            <w:vAlign w:val="center"/>
          </w:tcPr>
          <w:p w14:paraId="6CA7D8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m</w:t>
            </w:r>
          </w:p>
        </w:tc>
        <w:tc>
          <w:tcPr>
            <w:tcW w:w="972" w:type="dxa"/>
            <w:tcBorders>
              <w:top w:val="single" w:color="000000" w:sz="4" w:space="0"/>
              <w:left w:val="single" w:color="000000" w:sz="4" w:space="0"/>
              <w:bottom w:val="single" w:color="000000" w:sz="4" w:space="0"/>
              <w:right w:val="single" w:color="000000" w:sz="4" w:space="0"/>
            </w:tcBorders>
            <w:shd w:val="clear"/>
            <w:noWrap/>
            <w:vAlign w:val="center"/>
          </w:tcPr>
          <w:p w14:paraId="74D13E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90</w:t>
            </w:r>
          </w:p>
        </w:tc>
        <w:tc>
          <w:tcPr>
            <w:tcW w:w="852" w:type="dxa"/>
            <w:tcBorders>
              <w:top w:val="single" w:color="000000" w:sz="4" w:space="0"/>
              <w:left w:val="single" w:color="000000" w:sz="4" w:space="0"/>
              <w:bottom w:val="single" w:color="000000" w:sz="4" w:space="0"/>
              <w:right w:val="single" w:color="000000" w:sz="4" w:space="0"/>
            </w:tcBorders>
            <w:shd w:val="clear"/>
            <w:noWrap/>
            <w:vAlign w:val="center"/>
          </w:tcPr>
          <w:p w14:paraId="62B73F95">
            <w:pPr>
              <w:rPr>
                <w:rFonts w:hint="eastAsia" w:ascii="宋体" w:hAnsi="宋体" w:eastAsia="宋体" w:cs="宋体"/>
                <w:i w:val="0"/>
                <w:iCs w:val="0"/>
                <w:color w:val="000000"/>
                <w:sz w:val="22"/>
                <w:szCs w:val="22"/>
                <w:u w:val="none"/>
              </w:rPr>
            </w:pPr>
          </w:p>
        </w:tc>
        <w:tc>
          <w:tcPr>
            <w:tcW w:w="789" w:type="dxa"/>
            <w:tcBorders>
              <w:top w:val="single" w:color="000000" w:sz="4" w:space="0"/>
              <w:left w:val="single" w:color="000000" w:sz="4" w:space="0"/>
              <w:bottom w:val="single" w:color="000000" w:sz="4" w:space="0"/>
              <w:right w:val="single" w:color="000000" w:sz="4" w:space="0"/>
            </w:tcBorders>
            <w:shd w:val="clear"/>
            <w:noWrap/>
            <w:vAlign w:val="center"/>
          </w:tcPr>
          <w:p w14:paraId="2D750D7F">
            <w:pPr>
              <w:rPr>
                <w:rFonts w:hint="eastAsia" w:ascii="宋体" w:hAnsi="宋体" w:eastAsia="宋体" w:cs="宋体"/>
                <w:i w:val="0"/>
                <w:iCs w:val="0"/>
                <w:color w:val="000000"/>
                <w:sz w:val="22"/>
                <w:szCs w:val="22"/>
                <w:u w:val="none"/>
              </w:rPr>
            </w:pPr>
          </w:p>
        </w:tc>
        <w:tc>
          <w:tcPr>
            <w:tcW w:w="340" w:type="dxa"/>
            <w:tcBorders>
              <w:top w:val="single" w:color="000000" w:sz="4" w:space="0"/>
              <w:left w:val="single" w:color="000000" w:sz="4" w:space="0"/>
              <w:bottom w:val="single" w:color="000000" w:sz="4" w:space="0"/>
              <w:right w:val="single" w:color="000000" w:sz="4" w:space="0"/>
            </w:tcBorders>
            <w:shd w:val="clear"/>
            <w:noWrap/>
            <w:vAlign w:val="center"/>
          </w:tcPr>
          <w:p w14:paraId="21D4803C">
            <w:pPr>
              <w:rPr>
                <w:rFonts w:hint="eastAsia" w:ascii="宋体" w:hAnsi="宋体" w:eastAsia="宋体" w:cs="宋体"/>
                <w:i w:val="0"/>
                <w:iCs w:val="0"/>
                <w:color w:val="000000"/>
                <w:sz w:val="22"/>
                <w:szCs w:val="22"/>
                <w:u w:val="none"/>
              </w:rPr>
            </w:pPr>
          </w:p>
        </w:tc>
      </w:tr>
      <w:tr w14:paraId="5D4327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64" w:hRule="atLeast"/>
        </w:trPr>
        <w:tc>
          <w:tcPr>
            <w:tcW w:w="559" w:type="dxa"/>
            <w:tcBorders>
              <w:top w:val="single" w:color="000000" w:sz="4" w:space="0"/>
              <w:left w:val="single" w:color="000000" w:sz="4" w:space="0"/>
              <w:bottom w:val="single" w:color="000000" w:sz="4" w:space="0"/>
              <w:right w:val="single" w:color="000000" w:sz="4" w:space="0"/>
            </w:tcBorders>
            <w:shd w:val="clear"/>
            <w:noWrap/>
            <w:vAlign w:val="center"/>
          </w:tcPr>
          <w:p w14:paraId="0BC993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w:t>
            </w:r>
          </w:p>
        </w:tc>
        <w:tc>
          <w:tcPr>
            <w:tcW w:w="1078" w:type="dxa"/>
            <w:tcBorders>
              <w:top w:val="single" w:color="000000" w:sz="4" w:space="0"/>
              <w:left w:val="single" w:color="000000" w:sz="4" w:space="0"/>
              <w:bottom w:val="single" w:color="000000" w:sz="4" w:space="0"/>
              <w:right w:val="single" w:color="000000" w:sz="4" w:space="0"/>
            </w:tcBorders>
            <w:shd w:val="clear"/>
            <w:vAlign w:val="center"/>
          </w:tcPr>
          <w:p w14:paraId="2CBFA6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照明取电线缆</w:t>
            </w:r>
          </w:p>
        </w:tc>
        <w:tc>
          <w:tcPr>
            <w:tcW w:w="8423" w:type="dxa"/>
            <w:tcBorders>
              <w:top w:val="single" w:color="000000" w:sz="4" w:space="0"/>
              <w:left w:val="single" w:color="000000" w:sz="4" w:space="0"/>
              <w:bottom w:val="single" w:color="000000" w:sz="4" w:space="0"/>
              <w:right w:val="single" w:color="000000" w:sz="4" w:space="0"/>
            </w:tcBorders>
            <w:shd w:val="clear"/>
            <w:vAlign w:val="center"/>
          </w:tcPr>
          <w:p w14:paraId="423E7FC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照明取电电缆，BV</w:t>
            </w:r>
            <w:r>
              <w:rPr>
                <w:rFonts w:hint="eastAsia" w:ascii="宋体" w:hAnsi="宋体" w:eastAsia="宋体" w:cs="宋体"/>
                <w:i w:val="0"/>
                <w:iCs w:val="0"/>
                <w:color w:val="000000"/>
                <w:kern w:val="0"/>
                <w:sz w:val="22"/>
                <w:szCs w:val="22"/>
                <w:u w:val="none"/>
                <w:bdr w:val="none" w:color="auto" w:sz="0" w:space="0"/>
                <w:lang w:val="en-US" w:eastAsia="zh-CN" w:bidi="ar"/>
              </w:rPr>
              <w:noBreakHyphen/>
            </w:r>
            <w:r>
              <w:rPr>
                <w:rFonts w:hint="eastAsia" w:ascii="宋体" w:hAnsi="宋体" w:eastAsia="宋体" w:cs="宋体"/>
                <w:i w:val="0"/>
                <w:iCs w:val="0"/>
                <w:color w:val="000000"/>
                <w:kern w:val="0"/>
                <w:sz w:val="22"/>
                <w:szCs w:val="22"/>
                <w:u w:val="none"/>
                <w:bdr w:val="none" w:color="auto" w:sz="0" w:space="0"/>
                <w:lang w:val="en-US" w:eastAsia="zh-CN" w:bidi="ar"/>
              </w:rPr>
              <w:t>2.5mm²铜芯聚氯乙烯绝缘电线，额定电压450/750V；无氧铜单股硬导体；颜色：火线红色、零线蓝色、保护接地线黄绿双色；穿阻燃PVC线管敷设；用于分中心照明供电；符合GB50217</w:t>
            </w:r>
            <w:r>
              <w:rPr>
                <w:rFonts w:hint="eastAsia" w:ascii="宋体" w:hAnsi="宋体" w:eastAsia="宋体" w:cs="宋体"/>
                <w:i w:val="0"/>
                <w:iCs w:val="0"/>
                <w:color w:val="000000"/>
                <w:kern w:val="0"/>
                <w:sz w:val="22"/>
                <w:szCs w:val="22"/>
                <w:u w:val="none"/>
                <w:bdr w:val="none" w:color="auto" w:sz="0" w:space="0"/>
                <w:lang w:val="en-US" w:eastAsia="zh-CN" w:bidi="ar"/>
              </w:rPr>
              <w:noBreakHyphen/>
            </w:r>
            <w:r>
              <w:rPr>
                <w:rFonts w:hint="eastAsia" w:ascii="宋体" w:hAnsi="宋体" w:eastAsia="宋体" w:cs="宋体"/>
                <w:i w:val="0"/>
                <w:iCs w:val="0"/>
                <w:color w:val="000000"/>
                <w:kern w:val="0"/>
                <w:sz w:val="22"/>
                <w:szCs w:val="22"/>
                <w:u w:val="none"/>
                <w:bdr w:val="none" w:color="auto" w:sz="0" w:space="0"/>
                <w:lang w:val="en-US" w:eastAsia="zh-CN" w:bidi="ar"/>
              </w:rPr>
              <w:t>2018规范。</w:t>
            </w:r>
          </w:p>
        </w:tc>
        <w:tc>
          <w:tcPr>
            <w:tcW w:w="1068" w:type="dxa"/>
            <w:tcBorders>
              <w:top w:val="single" w:color="000000" w:sz="4" w:space="0"/>
              <w:left w:val="single" w:color="000000" w:sz="4" w:space="0"/>
              <w:bottom w:val="single" w:color="000000" w:sz="4" w:space="0"/>
              <w:right w:val="single" w:color="000000" w:sz="4" w:space="0"/>
            </w:tcBorders>
            <w:shd w:val="clear"/>
            <w:noWrap/>
            <w:vAlign w:val="center"/>
          </w:tcPr>
          <w:p w14:paraId="266AC1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m</w:t>
            </w:r>
          </w:p>
        </w:tc>
        <w:tc>
          <w:tcPr>
            <w:tcW w:w="972" w:type="dxa"/>
            <w:tcBorders>
              <w:top w:val="single" w:color="000000" w:sz="4" w:space="0"/>
              <w:left w:val="single" w:color="000000" w:sz="4" w:space="0"/>
              <w:bottom w:val="single" w:color="000000" w:sz="4" w:space="0"/>
              <w:right w:val="single" w:color="000000" w:sz="4" w:space="0"/>
            </w:tcBorders>
            <w:shd w:val="clear"/>
            <w:noWrap/>
            <w:vAlign w:val="center"/>
          </w:tcPr>
          <w:p w14:paraId="760DFB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50</w:t>
            </w:r>
          </w:p>
        </w:tc>
        <w:tc>
          <w:tcPr>
            <w:tcW w:w="852" w:type="dxa"/>
            <w:tcBorders>
              <w:top w:val="single" w:color="000000" w:sz="4" w:space="0"/>
              <w:left w:val="single" w:color="000000" w:sz="4" w:space="0"/>
              <w:bottom w:val="single" w:color="000000" w:sz="4" w:space="0"/>
              <w:right w:val="single" w:color="000000" w:sz="4" w:space="0"/>
            </w:tcBorders>
            <w:shd w:val="clear"/>
            <w:noWrap/>
            <w:vAlign w:val="center"/>
          </w:tcPr>
          <w:p w14:paraId="0D58C46C">
            <w:pPr>
              <w:rPr>
                <w:rFonts w:hint="eastAsia" w:ascii="宋体" w:hAnsi="宋体" w:eastAsia="宋体" w:cs="宋体"/>
                <w:i w:val="0"/>
                <w:iCs w:val="0"/>
                <w:color w:val="000000"/>
                <w:sz w:val="22"/>
                <w:szCs w:val="22"/>
                <w:u w:val="none"/>
              </w:rPr>
            </w:pPr>
          </w:p>
        </w:tc>
        <w:tc>
          <w:tcPr>
            <w:tcW w:w="789" w:type="dxa"/>
            <w:tcBorders>
              <w:top w:val="single" w:color="000000" w:sz="4" w:space="0"/>
              <w:left w:val="single" w:color="000000" w:sz="4" w:space="0"/>
              <w:bottom w:val="single" w:color="000000" w:sz="4" w:space="0"/>
              <w:right w:val="single" w:color="000000" w:sz="4" w:space="0"/>
            </w:tcBorders>
            <w:shd w:val="clear"/>
            <w:noWrap/>
            <w:vAlign w:val="center"/>
          </w:tcPr>
          <w:p w14:paraId="48B64CB3">
            <w:pPr>
              <w:rPr>
                <w:rFonts w:hint="eastAsia" w:ascii="宋体" w:hAnsi="宋体" w:eastAsia="宋体" w:cs="宋体"/>
                <w:i w:val="0"/>
                <w:iCs w:val="0"/>
                <w:color w:val="000000"/>
                <w:sz w:val="22"/>
                <w:szCs w:val="22"/>
                <w:u w:val="none"/>
              </w:rPr>
            </w:pPr>
          </w:p>
        </w:tc>
        <w:tc>
          <w:tcPr>
            <w:tcW w:w="340" w:type="dxa"/>
            <w:tcBorders>
              <w:top w:val="single" w:color="000000" w:sz="4" w:space="0"/>
              <w:left w:val="single" w:color="000000" w:sz="4" w:space="0"/>
              <w:bottom w:val="single" w:color="000000" w:sz="4" w:space="0"/>
              <w:right w:val="single" w:color="000000" w:sz="4" w:space="0"/>
            </w:tcBorders>
            <w:shd w:val="clear"/>
            <w:noWrap/>
            <w:vAlign w:val="center"/>
          </w:tcPr>
          <w:p w14:paraId="787AD83E">
            <w:pPr>
              <w:rPr>
                <w:rFonts w:hint="eastAsia" w:ascii="宋体" w:hAnsi="宋体" w:eastAsia="宋体" w:cs="宋体"/>
                <w:i w:val="0"/>
                <w:iCs w:val="0"/>
                <w:color w:val="000000"/>
                <w:sz w:val="22"/>
                <w:szCs w:val="22"/>
                <w:u w:val="none"/>
              </w:rPr>
            </w:pPr>
          </w:p>
        </w:tc>
      </w:tr>
      <w:tr w14:paraId="51763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64" w:hRule="atLeast"/>
        </w:trPr>
        <w:tc>
          <w:tcPr>
            <w:tcW w:w="559" w:type="dxa"/>
            <w:tcBorders>
              <w:top w:val="single" w:color="000000" w:sz="4" w:space="0"/>
              <w:left w:val="single" w:color="000000" w:sz="4" w:space="0"/>
              <w:bottom w:val="single" w:color="000000" w:sz="4" w:space="0"/>
              <w:right w:val="single" w:color="000000" w:sz="4" w:space="0"/>
            </w:tcBorders>
            <w:shd w:val="clear"/>
            <w:noWrap/>
            <w:vAlign w:val="center"/>
          </w:tcPr>
          <w:p w14:paraId="63BD6C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w:t>
            </w:r>
          </w:p>
        </w:tc>
        <w:tc>
          <w:tcPr>
            <w:tcW w:w="1078" w:type="dxa"/>
            <w:tcBorders>
              <w:top w:val="single" w:color="000000" w:sz="4" w:space="0"/>
              <w:left w:val="single" w:color="000000" w:sz="4" w:space="0"/>
              <w:bottom w:val="single" w:color="000000" w:sz="4" w:space="0"/>
              <w:right w:val="single" w:color="000000" w:sz="4" w:space="0"/>
            </w:tcBorders>
            <w:shd w:val="clear"/>
            <w:vAlign w:val="center"/>
          </w:tcPr>
          <w:p w14:paraId="1E9839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六类网线</w:t>
            </w:r>
          </w:p>
        </w:tc>
        <w:tc>
          <w:tcPr>
            <w:tcW w:w="8423" w:type="dxa"/>
            <w:tcBorders>
              <w:top w:val="single" w:color="000000" w:sz="4" w:space="0"/>
              <w:left w:val="single" w:color="000000" w:sz="4" w:space="0"/>
              <w:bottom w:val="single" w:color="000000" w:sz="4" w:space="0"/>
              <w:right w:val="single" w:color="000000" w:sz="4" w:space="0"/>
            </w:tcBorders>
            <w:shd w:val="clear"/>
            <w:vAlign w:val="center"/>
          </w:tcPr>
          <w:p w14:paraId="42F3642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六类屏蔽双绞线 CAT6</w:t>
            </w:r>
            <w:r>
              <w:rPr>
                <w:rFonts w:hint="eastAsia" w:ascii="宋体" w:hAnsi="宋体" w:eastAsia="宋体" w:cs="宋体"/>
                <w:i w:val="0"/>
                <w:iCs w:val="0"/>
                <w:color w:val="000000"/>
                <w:kern w:val="0"/>
                <w:sz w:val="22"/>
                <w:szCs w:val="22"/>
                <w:u w:val="none"/>
                <w:bdr w:val="none" w:color="auto" w:sz="0" w:space="0"/>
                <w:lang w:val="en-US" w:eastAsia="zh-CN" w:bidi="ar"/>
              </w:rPr>
              <w:noBreakHyphen/>
            </w:r>
            <w:r>
              <w:rPr>
                <w:rFonts w:hint="eastAsia" w:ascii="宋体" w:hAnsi="宋体" w:eastAsia="宋体" w:cs="宋体"/>
                <w:i w:val="0"/>
                <w:iCs w:val="0"/>
                <w:color w:val="000000"/>
                <w:kern w:val="0"/>
                <w:sz w:val="22"/>
                <w:szCs w:val="22"/>
                <w:u w:val="none"/>
                <w:bdr w:val="none" w:color="auto" w:sz="0" w:space="0"/>
                <w:lang w:val="en-US" w:eastAsia="zh-CN" w:bidi="ar"/>
              </w:rPr>
              <w:t>FTP；4×2×23AWG 实心无氧铜导体；内置十字隔离骨架，铝箔总屏蔽带接地引流线；阻燃 PVC 护套；带宽 250MHz；金属线槽内敷设，线缆绑扎整理；不含模块端接及链路测试；符合 ISO/IEC11801、TIA</w:t>
            </w:r>
            <w:r>
              <w:rPr>
                <w:rFonts w:hint="eastAsia" w:ascii="宋体" w:hAnsi="宋体" w:eastAsia="宋体" w:cs="宋体"/>
                <w:i w:val="0"/>
                <w:iCs w:val="0"/>
                <w:color w:val="000000"/>
                <w:kern w:val="0"/>
                <w:sz w:val="22"/>
                <w:szCs w:val="22"/>
                <w:u w:val="none"/>
                <w:bdr w:val="none" w:color="auto" w:sz="0" w:space="0"/>
                <w:lang w:val="en-US" w:eastAsia="zh-CN" w:bidi="ar"/>
              </w:rPr>
              <w:noBreakHyphen/>
            </w:r>
            <w:r>
              <w:rPr>
                <w:rFonts w:hint="eastAsia" w:ascii="宋体" w:hAnsi="宋体" w:eastAsia="宋体" w:cs="宋体"/>
                <w:i w:val="0"/>
                <w:iCs w:val="0"/>
                <w:color w:val="000000"/>
                <w:kern w:val="0"/>
                <w:sz w:val="22"/>
                <w:szCs w:val="22"/>
                <w:u w:val="none"/>
                <w:bdr w:val="none" w:color="auto" w:sz="0" w:space="0"/>
                <w:lang w:val="en-US" w:eastAsia="zh-CN" w:bidi="ar"/>
              </w:rPr>
              <w:t>568</w:t>
            </w:r>
            <w:r>
              <w:rPr>
                <w:rFonts w:hint="eastAsia" w:ascii="宋体" w:hAnsi="宋体" w:eastAsia="宋体" w:cs="宋体"/>
                <w:i w:val="0"/>
                <w:iCs w:val="0"/>
                <w:color w:val="000000"/>
                <w:kern w:val="0"/>
                <w:sz w:val="22"/>
                <w:szCs w:val="22"/>
                <w:u w:val="none"/>
                <w:bdr w:val="none" w:color="auto" w:sz="0" w:space="0"/>
                <w:lang w:val="en-US" w:eastAsia="zh-CN" w:bidi="ar"/>
              </w:rPr>
              <w:noBreakHyphen/>
            </w:r>
            <w:r>
              <w:rPr>
                <w:rFonts w:hint="eastAsia" w:ascii="宋体" w:hAnsi="宋体" w:eastAsia="宋体" w:cs="宋体"/>
                <w:i w:val="0"/>
                <w:iCs w:val="0"/>
                <w:color w:val="000000"/>
                <w:kern w:val="0"/>
                <w:sz w:val="22"/>
                <w:szCs w:val="22"/>
                <w:u w:val="none"/>
                <w:bdr w:val="none" w:color="auto" w:sz="0" w:space="0"/>
                <w:lang w:val="en-US" w:eastAsia="zh-CN" w:bidi="ar"/>
              </w:rPr>
              <w:t>C.2 标准。</w:t>
            </w:r>
          </w:p>
        </w:tc>
        <w:tc>
          <w:tcPr>
            <w:tcW w:w="1068" w:type="dxa"/>
            <w:tcBorders>
              <w:top w:val="single" w:color="000000" w:sz="4" w:space="0"/>
              <w:left w:val="single" w:color="000000" w:sz="4" w:space="0"/>
              <w:bottom w:val="single" w:color="000000" w:sz="4" w:space="0"/>
              <w:right w:val="single" w:color="000000" w:sz="4" w:space="0"/>
            </w:tcBorders>
            <w:shd w:val="clear"/>
            <w:noWrap/>
            <w:vAlign w:val="center"/>
          </w:tcPr>
          <w:p w14:paraId="6F6AB6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m</w:t>
            </w:r>
          </w:p>
        </w:tc>
        <w:tc>
          <w:tcPr>
            <w:tcW w:w="972" w:type="dxa"/>
            <w:tcBorders>
              <w:top w:val="single" w:color="000000" w:sz="4" w:space="0"/>
              <w:left w:val="single" w:color="000000" w:sz="4" w:space="0"/>
              <w:bottom w:val="single" w:color="000000" w:sz="4" w:space="0"/>
              <w:right w:val="single" w:color="000000" w:sz="4" w:space="0"/>
            </w:tcBorders>
            <w:shd w:val="clear"/>
            <w:noWrap/>
            <w:vAlign w:val="center"/>
          </w:tcPr>
          <w:p w14:paraId="353BD9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100</w:t>
            </w:r>
          </w:p>
        </w:tc>
        <w:tc>
          <w:tcPr>
            <w:tcW w:w="852" w:type="dxa"/>
            <w:tcBorders>
              <w:top w:val="single" w:color="000000" w:sz="4" w:space="0"/>
              <w:left w:val="single" w:color="000000" w:sz="4" w:space="0"/>
              <w:bottom w:val="single" w:color="000000" w:sz="4" w:space="0"/>
              <w:right w:val="single" w:color="000000" w:sz="4" w:space="0"/>
            </w:tcBorders>
            <w:shd w:val="clear"/>
            <w:noWrap/>
            <w:vAlign w:val="center"/>
          </w:tcPr>
          <w:p w14:paraId="6977B966">
            <w:pPr>
              <w:rPr>
                <w:rFonts w:hint="eastAsia" w:ascii="宋体" w:hAnsi="宋体" w:eastAsia="宋体" w:cs="宋体"/>
                <w:i w:val="0"/>
                <w:iCs w:val="0"/>
                <w:color w:val="000000"/>
                <w:sz w:val="22"/>
                <w:szCs w:val="22"/>
                <w:u w:val="none"/>
              </w:rPr>
            </w:pPr>
          </w:p>
        </w:tc>
        <w:tc>
          <w:tcPr>
            <w:tcW w:w="789" w:type="dxa"/>
            <w:tcBorders>
              <w:top w:val="single" w:color="000000" w:sz="4" w:space="0"/>
              <w:left w:val="single" w:color="000000" w:sz="4" w:space="0"/>
              <w:bottom w:val="single" w:color="000000" w:sz="4" w:space="0"/>
              <w:right w:val="single" w:color="000000" w:sz="4" w:space="0"/>
            </w:tcBorders>
            <w:shd w:val="clear"/>
            <w:noWrap/>
            <w:vAlign w:val="center"/>
          </w:tcPr>
          <w:p w14:paraId="3E5CB7BA">
            <w:pPr>
              <w:rPr>
                <w:rFonts w:hint="eastAsia" w:ascii="宋体" w:hAnsi="宋体" w:eastAsia="宋体" w:cs="宋体"/>
                <w:i w:val="0"/>
                <w:iCs w:val="0"/>
                <w:color w:val="000000"/>
                <w:sz w:val="22"/>
                <w:szCs w:val="22"/>
                <w:u w:val="none"/>
              </w:rPr>
            </w:pPr>
          </w:p>
        </w:tc>
        <w:tc>
          <w:tcPr>
            <w:tcW w:w="340" w:type="dxa"/>
            <w:tcBorders>
              <w:top w:val="single" w:color="000000" w:sz="4" w:space="0"/>
              <w:left w:val="single" w:color="000000" w:sz="4" w:space="0"/>
              <w:bottom w:val="single" w:color="000000" w:sz="4" w:space="0"/>
              <w:right w:val="single" w:color="000000" w:sz="4" w:space="0"/>
            </w:tcBorders>
            <w:shd w:val="clear"/>
            <w:noWrap/>
            <w:vAlign w:val="center"/>
          </w:tcPr>
          <w:p w14:paraId="7421BBB2">
            <w:pPr>
              <w:rPr>
                <w:rFonts w:hint="eastAsia" w:ascii="宋体" w:hAnsi="宋体" w:eastAsia="宋体" w:cs="宋体"/>
                <w:i w:val="0"/>
                <w:iCs w:val="0"/>
                <w:color w:val="000000"/>
                <w:sz w:val="22"/>
                <w:szCs w:val="22"/>
                <w:u w:val="none"/>
              </w:rPr>
            </w:pPr>
          </w:p>
        </w:tc>
      </w:tr>
      <w:tr w14:paraId="1EA658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559" w:type="dxa"/>
            <w:tcBorders>
              <w:top w:val="single" w:color="000000" w:sz="4" w:space="0"/>
              <w:left w:val="single" w:color="000000" w:sz="4" w:space="0"/>
              <w:bottom w:val="single" w:color="000000" w:sz="4" w:space="0"/>
              <w:right w:val="single" w:color="000000" w:sz="4" w:space="0"/>
            </w:tcBorders>
            <w:shd w:val="clear"/>
            <w:noWrap/>
            <w:vAlign w:val="center"/>
          </w:tcPr>
          <w:p w14:paraId="7F17A6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32</w:t>
            </w:r>
          </w:p>
        </w:tc>
        <w:tc>
          <w:tcPr>
            <w:tcW w:w="1078" w:type="dxa"/>
            <w:tcBorders>
              <w:top w:val="single" w:color="000000" w:sz="4" w:space="0"/>
              <w:left w:val="single" w:color="000000" w:sz="4" w:space="0"/>
              <w:bottom w:val="single" w:color="000000" w:sz="4" w:space="0"/>
              <w:right w:val="single" w:color="000000" w:sz="4" w:space="0"/>
            </w:tcBorders>
            <w:shd w:val="clear"/>
            <w:vAlign w:val="center"/>
          </w:tcPr>
          <w:p w14:paraId="5810E7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HDMI线</w:t>
            </w:r>
          </w:p>
        </w:tc>
        <w:tc>
          <w:tcPr>
            <w:tcW w:w="8423" w:type="dxa"/>
            <w:tcBorders>
              <w:top w:val="single" w:color="000000" w:sz="4" w:space="0"/>
              <w:left w:val="single" w:color="000000" w:sz="4" w:space="0"/>
              <w:bottom w:val="single" w:color="000000" w:sz="4" w:space="0"/>
              <w:right w:val="single" w:color="000000" w:sz="4" w:space="0"/>
            </w:tcBorders>
            <w:shd w:val="clear"/>
            <w:vAlign w:val="center"/>
          </w:tcPr>
          <w:p w14:paraId="09019D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有源光纤HDMI线缆，HDMI2.0，带宽18Gbps，支持4K@60Hz、HDR、HDCP2.2；4芯光纤传输，抗电磁干扰；方向性线缆，区分信号源端与显示端；镀金HDMI</w:t>
            </w:r>
            <w:r>
              <w:rPr>
                <w:rFonts w:hint="eastAsia" w:ascii="宋体" w:hAnsi="宋体" w:eastAsia="宋体" w:cs="宋体"/>
                <w:i w:val="0"/>
                <w:iCs w:val="0"/>
                <w:color w:val="000000"/>
                <w:kern w:val="0"/>
                <w:sz w:val="22"/>
                <w:szCs w:val="22"/>
                <w:u w:val="none"/>
                <w:bdr w:val="none" w:color="auto" w:sz="0" w:space="0"/>
                <w:lang w:val="en-US" w:eastAsia="zh-CN" w:bidi="ar"/>
              </w:rPr>
              <w:noBreakHyphen/>
            </w:r>
            <w:r>
              <w:rPr>
                <w:rFonts w:hint="eastAsia" w:ascii="宋体" w:hAnsi="宋体" w:eastAsia="宋体" w:cs="宋体"/>
                <w:i w:val="0"/>
                <w:iCs w:val="0"/>
                <w:color w:val="000000"/>
                <w:kern w:val="0"/>
                <w:sz w:val="22"/>
                <w:szCs w:val="22"/>
                <w:u w:val="none"/>
                <w:bdr w:val="none" w:color="auto" w:sz="0" w:space="0"/>
                <w:lang w:val="en-US" w:eastAsia="zh-CN" w:bidi="ar"/>
              </w:rPr>
              <w:t>A公对公接头，阻燃PVC护套；长度10m，可预埋穿管；用于会议室信号源到大屏视频传输。</w:t>
            </w:r>
          </w:p>
        </w:tc>
        <w:tc>
          <w:tcPr>
            <w:tcW w:w="1068" w:type="dxa"/>
            <w:tcBorders>
              <w:top w:val="single" w:color="000000" w:sz="4" w:space="0"/>
              <w:left w:val="single" w:color="000000" w:sz="4" w:space="0"/>
              <w:bottom w:val="single" w:color="000000" w:sz="4" w:space="0"/>
              <w:right w:val="single" w:color="000000" w:sz="4" w:space="0"/>
            </w:tcBorders>
            <w:shd w:val="clear"/>
            <w:noWrap/>
            <w:vAlign w:val="center"/>
          </w:tcPr>
          <w:p w14:paraId="26726C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根</w:t>
            </w:r>
          </w:p>
        </w:tc>
        <w:tc>
          <w:tcPr>
            <w:tcW w:w="972" w:type="dxa"/>
            <w:tcBorders>
              <w:top w:val="single" w:color="000000" w:sz="4" w:space="0"/>
              <w:left w:val="single" w:color="000000" w:sz="4" w:space="0"/>
              <w:bottom w:val="single" w:color="000000" w:sz="4" w:space="0"/>
              <w:right w:val="single" w:color="000000" w:sz="4" w:space="0"/>
            </w:tcBorders>
            <w:shd w:val="clear"/>
            <w:noWrap/>
            <w:vAlign w:val="center"/>
          </w:tcPr>
          <w:p w14:paraId="070A1E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c>
          <w:tcPr>
            <w:tcW w:w="852" w:type="dxa"/>
            <w:tcBorders>
              <w:top w:val="single" w:color="000000" w:sz="4" w:space="0"/>
              <w:left w:val="single" w:color="000000" w:sz="4" w:space="0"/>
              <w:bottom w:val="single" w:color="000000" w:sz="4" w:space="0"/>
              <w:right w:val="single" w:color="000000" w:sz="4" w:space="0"/>
            </w:tcBorders>
            <w:shd w:val="clear"/>
            <w:noWrap/>
            <w:vAlign w:val="center"/>
          </w:tcPr>
          <w:p w14:paraId="33E29CF9">
            <w:pPr>
              <w:rPr>
                <w:rFonts w:hint="eastAsia" w:ascii="宋体" w:hAnsi="宋体" w:eastAsia="宋体" w:cs="宋体"/>
                <w:i w:val="0"/>
                <w:iCs w:val="0"/>
                <w:color w:val="000000"/>
                <w:sz w:val="22"/>
                <w:szCs w:val="22"/>
                <w:u w:val="none"/>
              </w:rPr>
            </w:pPr>
          </w:p>
        </w:tc>
        <w:tc>
          <w:tcPr>
            <w:tcW w:w="789" w:type="dxa"/>
            <w:tcBorders>
              <w:top w:val="single" w:color="000000" w:sz="4" w:space="0"/>
              <w:left w:val="single" w:color="000000" w:sz="4" w:space="0"/>
              <w:bottom w:val="single" w:color="000000" w:sz="4" w:space="0"/>
              <w:right w:val="single" w:color="000000" w:sz="4" w:space="0"/>
            </w:tcBorders>
            <w:shd w:val="clear"/>
            <w:noWrap/>
            <w:vAlign w:val="center"/>
          </w:tcPr>
          <w:p w14:paraId="4D647C87">
            <w:pPr>
              <w:rPr>
                <w:rFonts w:hint="eastAsia" w:ascii="宋体" w:hAnsi="宋体" w:eastAsia="宋体" w:cs="宋体"/>
                <w:i w:val="0"/>
                <w:iCs w:val="0"/>
                <w:color w:val="000000"/>
                <w:sz w:val="22"/>
                <w:szCs w:val="22"/>
                <w:u w:val="none"/>
              </w:rPr>
            </w:pPr>
          </w:p>
        </w:tc>
        <w:tc>
          <w:tcPr>
            <w:tcW w:w="340" w:type="dxa"/>
            <w:tcBorders>
              <w:top w:val="single" w:color="000000" w:sz="4" w:space="0"/>
              <w:left w:val="single" w:color="000000" w:sz="4" w:space="0"/>
              <w:bottom w:val="single" w:color="000000" w:sz="4" w:space="0"/>
              <w:right w:val="single" w:color="000000" w:sz="4" w:space="0"/>
            </w:tcBorders>
            <w:shd w:val="clear"/>
            <w:noWrap/>
            <w:vAlign w:val="center"/>
          </w:tcPr>
          <w:p w14:paraId="5E2813FC">
            <w:pPr>
              <w:rPr>
                <w:rFonts w:hint="eastAsia" w:ascii="宋体" w:hAnsi="宋体" w:eastAsia="宋体" w:cs="宋体"/>
                <w:i w:val="0"/>
                <w:iCs w:val="0"/>
                <w:color w:val="000000"/>
                <w:sz w:val="22"/>
                <w:szCs w:val="22"/>
                <w:u w:val="none"/>
              </w:rPr>
            </w:pPr>
          </w:p>
        </w:tc>
      </w:tr>
      <w:tr w14:paraId="566DE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2" w:hRule="atLeast"/>
        </w:trPr>
        <w:tc>
          <w:tcPr>
            <w:tcW w:w="559" w:type="dxa"/>
            <w:tcBorders>
              <w:top w:val="single" w:color="000000" w:sz="4" w:space="0"/>
              <w:left w:val="single" w:color="000000" w:sz="4" w:space="0"/>
              <w:bottom w:val="single" w:color="000000" w:sz="4" w:space="0"/>
              <w:right w:val="single" w:color="000000" w:sz="4" w:space="0"/>
            </w:tcBorders>
            <w:shd w:val="clear"/>
            <w:noWrap/>
            <w:vAlign w:val="center"/>
          </w:tcPr>
          <w:p w14:paraId="625258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33</w:t>
            </w:r>
          </w:p>
        </w:tc>
        <w:tc>
          <w:tcPr>
            <w:tcW w:w="1078" w:type="dxa"/>
            <w:tcBorders>
              <w:top w:val="single" w:color="000000" w:sz="4" w:space="0"/>
              <w:left w:val="single" w:color="000000" w:sz="4" w:space="0"/>
              <w:bottom w:val="single" w:color="000000" w:sz="4" w:space="0"/>
              <w:right w:val="single" w:color="000000" w:sz="4" w:space="0"/>
            </w:tcBorders>
            <w:shd w:val="clear"/>
            <w:vAlign w:val="center"/>
          </w:tcPr>
          <w:p w14:paraId="2EE28B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强电地插1</w:t>
            </w:r>
          </w:p>
        </w:tc>
        <w:tc>
          <w:tcPr>
            <w:tcW w:w="8423" w:type="dxa"/>
            <w:tcBorders>
              <w:top w:val="single" w:color="000000" w:sz="4" w:space="0"/>
              <w:left w:val="single" w:color="000000" w:sz="4" w:space="0"/>
              <w:bottom w:val="single" w:color="000000" w:sz="4" w:space="0"/>
              <w:right w:val="single" w:color="000000" w:sz="4" w:space="0"/>
            </w:tcBorders>
            <w:shd w:val="clear"/>
            <w:vAlign w:val="center"/>
          </w:tcPr>
          <w:p w14:paraId="5F9362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架空防静电地板专用强电地插；铜合金平推开启式面板146×146mm，IP44防护；配置1套国标10A五孔电源插座（带安全门）；适配陶瓷防静电架空地板；含陶瓷地板金刚石开孔切割、底座固定、接线调试；不含线缆；盖板关闭可留出线缝；CCC认证，符合GB/T23385。</w:t>
            </w:r>
          </w:p>
        </w:tc>
        <w:tc>
          <w:tcPr>
            <w:tcW w:w="1068" w:type="dxa"/>
            <w:tcBorders>
              <w:top w:val="single" w:color="000000" w:sz="4" w:space="0"/>
              <w:left w:val="single" w:color="000000" w:sz="4" w:space="0"/>
              <w:bottom w:val="single" w:color="000000" w:sz="4" w:space="0"/>
              <w:right w:val="single" w:color="000000" w:sz="4" w:space="0"/>
            </w:tcBorders>
            <w:shd w:val="clear"/>
            <w:noWrap/>
            <w:vAlign w:val="center"/>
          </w:tcPr>
          <w:p w14:paraId="26E0CD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w:t>
            </w:r>
          </w:p>
        </w:tc>
        <w:tc>
          <w:tcPr>
            <w:tcW w:w="972" w:type="dxa"/>
            <w:tcBorders>
              <w:top w:val="single" w:color="000000" w:sz="4" w:space="0"/>
              <w:left w:val="single" w:color="000000" w:sz="4" w:space="0"/>
              <w:bottom w:val="single" w:color="000000" w:sz="4" w:space="0"/>
              <w:right w:val="single" w:color="000000" w:sz="4" w:space="0"/>
            </w:tcBorders>
            <w:shd w:val="clear"/>
            <w:noWrap/>
            <w:vAlign w:val="center"/>
          </w:tcPr>
          <w:p w14:paraId="297825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852" w:type="dxa"/>
            <w:tcBorders>
              <w:top w:val="single" w:color="000000" w:sz="4" w:space="0"/>
              <w:left w:val="single" w:color="000000" w:sz="4" w:space="0"/>
              <w:bottom w:val="single" w:color="000000" w:sz="4" w:space="0"/>
              <w:right w:val="single" w:color="000000" w:sz="4" w:space="0"/>
            </w:tcBorders>
            <w:shd w:val="clear"/>
            <w:noWrap/>
            <w:vAlign w:val="center"/>
          </w:tcPr>
          <w:p w14:paraId="17E5CDBA">
            <w:pPr>
              <w:rPr>
                <w:rFonts w:hint="eastAsia" w:ascii="宋体" w:hAnsi="宋体" w:eastAsia="宋体" w:cs="宋体"/>
                <w:i w:val="0"/>
                <w:iCs w:val="0"/>
                <w:color w:val="000000"/>
                <w:sz w:val="22"/>
                <w:szCs w:val="22"/>
                <w:u w:val="none"/>
              </w:rPr>
            </w:pPr>
          </w:p>
        </w:tc>
        <w:tc>
          <w:tcPr>
            <w:tcW w:w="789" w:type="dxa"/>
            <w:tcBorders>
              <w:top w:val="single" w:color="000000" w:sz="4" w:space="0"/>
              <w:left w:val="single" w:color="000000" w:sz="4" w:space="0"/>
              <w:bottom w:val="single" w:color="000000" w:sz="4" w:space="0"/>
              <w:right w:val="single" w:color="000000" w:sz="4" w:space="0"/>
            </w:tcBorders>
            <w:shd w:val="clear"/>
            <w:noWrap/>
            <w:vAlign w:val="center"/>
          </w:tcPr>
          <w:p w14:paraId="0B23B28D">
            <w:pPr>
              <w:rPr>
                <w:rFonts w:hint="eastAsia" w:ascii="宋体" w:hAnsi="宋体" w:eastAsia="宋体" w:cs="宋体"/>
                <w:i w:val="0"/>
                <w:iCs w:val="0"/>
                <w:color w:val="000000"/>
                <w:sz w:val="22"/>
                <w:szCs w:val="22"/>
                <w:u w:val="none"/>
              </w:rPr>
            </w:pPr>
          </w:p>
        </w:tc>
        <w:tc>
          <w:tcPr>
            <w:tcW w:w="340" w:type="dxa"/>
            <w:tcBorders>
              <w:top w:val="single" w:color="000000" w:sz="4" w:space="0"/>
              <w:left w:val="single" w:color="000000" w:sz="4" w:space="0"/>
              <w:bottom w:val="single" w:color="000000" w:sz="4" w:space="0"/>
              <w:right w:val="single" w:color="000000" w:sz="4" w:space="0"/>
            </w:tcBorders>
            <w:shd w:val="clear"/>
            <w:noWrap/>
            <w:vAlign w:val="center"/>
          </w:tcPr>
          <w:p w14:paraId="5F40A676">
            <w:pPr>
              <w:rPr>
                <w:rFonts w:hint="eastAsia" w:ascii="宋体" w:hAnsi="宋体" w:eastAsia="宋体" w:cs="宋体"/>
                <w:i w:val="0"/>
                <w:iCs w:val="0"/>
                <w:color w:val="000000"/>
                <w:sz w:val="22"/>
                <w:szCs w:val="22"/>
                <w:u w:val="none"/>
              </w:rPr>
            </w:pPr>
          </w:p>
        </w:tc>
      </w:tr>
      <w:tr w14:paraId="5E7BD1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64" w:hRule="atLeast"/>
        </w:trPr>
        <w:tc>
          <w:tcPr>
            <w:tcW w:w="559" w:type="dxa"/>
            <w:tcBorders>
              <w:top w:val="single" w:color="000000" w:sz="4" w:space="0"/>
              <w:left w:val="single" w:color="000000" w:sz="4" w:space="0"/>
              <w:bottom w:val="single" w:color="000000" w:sz="4" w:space="0"/>
              <w:right w:val="single" w:color="000000" w:sz="4" w:space="0"/>
            </w:tcBorders>
            <w:shd w:val="clear"/>
            <w:noWrap/>
            <w:vAlign w:val="center"/>
          </w:tcPr>
          <w:p w14:paraId="6BB59B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34</w:t>
            </w:r>
          </w:p>
        </w:tc>
        <w:tc>
          <w:tcPr>
            <w:tcW w:w="1078" w:type="dxa"/>
            <w:tcBorders>
              <w:top w:val="single" w:color="000000" w:sz="4" w:space="0"/>
              <w:left w:val="single" w:color="000000" w:sz="4" w:space="0"/>
              <w:bottom w:val="single" w:color="000000" w:sz="4" w:space="0"/>
              <w:right w:val="single" w:color="000000" w:sz="4" w:space="0"/>
            </w:tcBorders>
            <w:shd w:val="clear"/>
            <w:vAlign w:val="center"/>
          </w:tcPr>
          <w:p w14:paraId="3DE29B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弱电地插2</w:t>
            </w:r>
          </w:p>
        </w:tc>
        <w:tc>
          <w:tcPr>
            <w:tcW w:w="8423" w:type="dxa"/>
            <w:tcBorders>
              <w:top w:val="single" w:color="000000" w:sz="4" w:space="0"/>
              <w:left w:val="single" w:color="000000" w:sz="4" w:space="0"/>
              <w:bottom w:val="single" w:color="000000" w:sz="4" w:space="0"/>
              <w:right w:val="single" w:color="000000" w:sz="4" w:space="0"/>
            </w:tcBorders>
            <w:shd w:val="clear"/>
            <w:vAlign w:val="center"/>
          </w:tcPr>
          <w:p w14:paraId="3B7037D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架空防静电地板专用弱电地插；铜合金平推开启式面板146×146mm，IP44防护；仅配置2位CAT6屏蔽六类RJ45网络模块；适配陶瓷防静电架空地板；含陶瓷地板金刚石开孔切割、底座固定、网线端接调试；不含网线线缆；符合GB/T23385。</w:t>
            </w:r>
          </w:p>
        </w:tc>
        <w:tc>
          <w:tcPr>
            <w:tcW w:w="1068" w:type="dxa"/>
            <w:tcBorders>
              <w:top w:val="single" w:color="000000" w:sz="4" w:space="0"/>
              <w:left w:val="single" w:color="000000" w:sz="4" w:space="0"/>
              <w:bottom w:val="single" w:color="000000" w:sz="4" w:space="0"/>
              <w:right w:val="single" w:color="000000" w:sz="4" w:space="0"/>
            </w:tcBorders>
            <w:shd w:val="clear"/>
            <w:noWrap/>
            <w:vAlign w:val="center"/>
          </w:tcPr>
          <w:p w14:paraId="7DD684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w:t>
            </w:r>
          </w:p>
        </w:tc>
        <w:tc>
          <w:tcPr>
            <w:tcW w:w="972" w:type="dxa"/>
            <w:tcBorders>
              <w:top w:val="single" w:color="000000" w:sz="4" w:space="0"/>
              <w:left w:val="single" w:color="000000" w:sz="4" w:space="0"/>
              <w:bottom w:val="single" w:color="000000" w:sz="4" w:space="0"/>
              <w:right w:val="single" w:color="000000" w:sz="4" w:space="0"/>
            </w:tcBorders>
            <w:shd w:val="clear"/>
            <w:noWrap/>
            <w:vAlign w:val="center"/>
          </w:tcPr>
          <w:p w14:paraId="1EE0C6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852" w:type="dxa"/>
            <w:tcBorders>
              <w:top w:val="single" w:color="000000" w:sz="4" w:space="0"/>
              <w:left w:val="single" w:color="000000" w:sz="4" w:space="0"/>
              <w:bottom w:val="single" w:color="000000" w:sz="4" w:space="0"/>
              <w:right w:val="single" w:color="000000" w:sz="4" w:space="0"/>
            </w:tcBorders>
            <w:shd w:val="clear"/>
            <w:noWrap/>
            <w:vAlign w:val="center"/>
          </w:tcPr>
          <w:p w14:paraId="38DD94E8">
            <w:pPr>
              <w:rPr>
                <w:rFonts w:hint="eastAsia" w:ascii="宋体" w:hAnsi="宋体" w:eastAsia="宋体" w:cs="宋体"/>
                <w:i w:val="0"/>
                <w:iCs w:val="0"/>
                <w:color w:val="000000"/>
                <w:sz w:val="22"/>
                <w:szCs w:val="22"/>
                <w:u w:val="none"/>
              </w:rPr>
            </w:pPr>
          </w:p>
        </w:tc>
        <w:tc>
          <w:tcPr>
            <w:tcW w:w="789" w:type="dxa"/>
            <w:tcBorders>
              <w:top w:val="single" w:color="000000" w:sz="4" w:space="0"/>
              <w:left w:val="single" w:color="000000" w:sz="4" w:space="0"/>
              <w:bottom w:val="single" w:color="000000" w:sz="4" w:space="0"/>
              <w:right w:val="single" w:color="000000" w:sz="4" w:space="0"/>
            </w:tcBorders>
            <w:shd w:val="clear"/>
            <w:noWrap/>
            <w:vAlign w:val="center"/>
          </w:tcPr>
          <w:p w14:paraId="57870D92">
            <w:pPr>
              <w:rPr>
                <w:rFonts w:hint="eastAsia" w:ascii="宋体" w:hAnsi="宋体" w:eastAsia="宋体" w:cs="宋体"/>
                <w:i w:val="0"/>
                <w:iCs w:val="0"/>
                <w:color w:val="000000"/>
                <w:sz w:val="22"/>
                <w:szCs w:val="22"/>
                <w:u w:val="none"/>
              </w:rPr>
            </w:pPr>
          </w:p>
        </w:tc>
        <w:tc>
          <w:tcPr>
            <w:tcW w:w="340" w:type="dxa"/>
            <w:tcBorders>
              <w:top w:val="single" w:color="000000" w:sz="4" w:space="0"/>
              <w:left w:val="single" w:color="000000" w:sz="4" w:space="0"/>
              <w:bottom w:val="single" w:color="000000" w:sz="4" w:space="0"/>
              <w:right w:val="single" w:color="000000" w:sz="4" w:space="0"/>
            </w:tcBorders>
            <w:shd w:val="clear"/>
            <w:noWrap/>
            <w:vAlign w:val="center"/>
          </w:tcPr>
          <w:p w14:paraId="40A66FEB">
            <w:pPr>
              <w:rPr>
                <w:rFonts w:hint="eastAsia" w:ascii="宋体" w:hAnsi="宋体" w:eastAsia="宋体" w:cs="宋体"/>
                <w:i w:val="0"/>
                <w:iCs w:val="0"/>
                <w:color w:val="000000"/>
                <w:sz w:val="22"/>
                <w:szCs w:val="22"/>
                <w:u w:val="none"/>
              </w:rPr>
            </w:pPr>
          </w:p>
        </w:tc>
      </w:tr>
      <w:tr w14:paraId="65300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59" w:type="dxa"/>
            <w:tcBorders>
              <w:top w:val="single" w:color="000000" w:sz="4" w:space="0"/>
              <w:left w:val="single" w:color="000000" w:sz="4" w:space="0"/>
              <w:bottom w:val="single" w:color="000000" w:sz="4" w:space="0"/>
              <w:right w:val="single" w:color="000000" w:sz="4" w:space="0"/>
            </w:tcBorders>
            <w:shd w:val="clear"/>
            <w:noWrap/>
            <w:vAlign w:val="center"/>
          </w:tcPr>
          <w:p w14:paraId="636E0A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35</w:t>
            </w:r>
          </w:p>
        </w:tc>
        <w:tc>
          <w:tcPr>
            <w:tcW w:w="1078" w:type="dxa"/>
            <w:tcBorders>
              <w:top w:val="single" w:color="000000" w:sz="4" w:space="0"/>
              <w:left w:val="single" w:color="000000" w:sz="4" w:space="0"/>
              <w:bottom w:val="single" w:color="000000" w:sz="4" w:space="0"/>
              <w:right w:val="single" w:color="000000" w:sz="4" w:space="0"/>
            </w:tcBorders>
            <w:shd w:val="clear"/>
            <w:vAlign w:val="center"/>
          </w:tcPr>
          <w:p w14:paraId="054677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排插</w:t>
            </w:r>
          </w:p>
        </w:tc>
        <w:tc>
          <w:tcPr>
            <w:tcW w:w="8423" w:type="dxa"/>
            <w:tcBorders>
              <w:top w:val="single" w:color="000000" w:sz="4" w:space="0"/>
              <w:left w:val="single" w:color="000000" w:sz="4" w:space="0"/>
              <w:bottom w:val="single" w:color="000000" w:sz="4" w:space="0"/>
              <w:right w:val="single" w:color="000000" w:sz="4" w:space="0"/>
            </w:tcBorders>
            <w:shd w:val="clear"/>
            <w:vAlign w:val="center"/>
          </w:tcPr>
          <w:p w14:paraId="3EDD931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8位国标五孔插座；额定10A/250V，总功率2500W；带总控开关、过载保护、儿童安全门；阻燃外壳；线缆长1.8m；CCC认证；含桌下简单固定安装；不含线缆敷设</w:t>
            </w:r>
          </w:p>
        </w:tc>
        <w:tc>
          <w:tcPr>
            <w:tcW w:w="1068" w:type="dxa"/>
            <w:tcBorders>
              <w:top w:val="single" w:color="000000" w:sz="4" w:space="0"/>
              <w:left w:val="single" w:color="000000" w:sz="4" w:space="0"/>
              <w:bottom w:val="single" w:color="000000" w:sz="4" w:space="0"/>
              <w:right w:val="single" w:color="000000" w:sz="4" w:space="0"/>
            </w:tcBorders>
            <w:shd w:val="clear"/>
            <w:noWrap/>
            <w:vAlign w:val="center"/>
          </w:tcPr>
          <w:p w14:paraId="2A8529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w:t>
            </w:r>
          </w:p>
        </w:tc>
        <w:tc>
          <w:tcPr>
            <w:tcW w:w="972" w:type="dxa"/>
            <w:tcBorders>
              <w:top w:val="single" w:color="000000" w:sz="4" w:space="0"/>
              <w:left w:val="single" w:color="000000" w:sz="4" w:space="0"/>
              <w:bottom w:val="single" w:color="000000" w:sz="4" w:space="0"/>
              <w:right w:val="single" w:color="000000" w:sz="4" w:space="0"/>
            </w:tcBorders>
            <w:shd w:val="clear"/>
            <w:noWrap/>
            <w:vAlign w:val="center"/>
          </w:tcPr>
          <w:p w14:paraId="6A4E90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852" w:type="dxa"/>
            <w:tcBorders>
              <w:top w:val="single" w:color="000000" w:sz="4" w:space="0"/>
              <w:left w:val="single" w:color="000000" w:sz="4" w:space="0"/>
              <w:bottom w:val="single" w:color="000000" w:sz="4" w:space="0"/>
              <w:right w:val="single" w:color="000000" w:sz="4" w:space="0"/>
            </w:tcBorders>
            <w:shd w:val="clear"/>
            <w:noWrap/>
            <w:vAlign w:val="center"/>
          </w:tcPr>
          <w:p w14:paraId="19C51951">
            <w:pPr>
              <w:rPr>
                <w:rFonts w:hint="eastAsia" w:ascii="宋体" w:hAnsi="宋体" w:eastAsia="宋体" w:cs="宋体"/>
                <w:i w:val="0"/>
                <w:iCs w:val="0"/>
                <w:color w:val="000000"/>
                <w:sz w:val="22"/>
                <w:szCs w:val="22"/>
                <w:u w:val="none"/>
              </w:rPr>
            </w:pPr>
          </w:p>
        </w:tc>
        <w:tc>
          <w:tcPr>
            <w:tcW w:w="789" w:type="dxa"/>
            <w:tcBorders>
              <w:top w:val="single" w:color="000000" w:sz="4" w:space="0"/>
              <w:left w:val="single" w:color="000000" w:sz="4" w:space="0"/>
              <w:bottom w:val="single" w:color="000000" w:sz="4" w:space="0"/>
              <w:right w:val="single" w:color="000000" w:sz="4" w:space="0"/>
            </w:tcBorders>
            <w:shd w:val="clear"/>
            <w:noWrap/>
            <w:vAlign w:val="center"/>
          </w:tcPr>
          <w:p w14:paraId="253DE9E5">
            <w:pPr>
              <w:rPr>
                <w:rFonts w:hint="eastAsia" w:ascii="宋体" w:hAnsi="宋体" w:eastAsia="宋体" w:cs="宋体"/>
                <w:i w:val="0"/>
                <w:iCs w:val="0"/>
                <w:color w:val="000000"/>
                <w:sz w:val="22"/>
                <w:szCs w:val="22"/>
                <w:u w:val="none"/>
              </w:rPr>
            </w:pPr>
          </w:p>
        </w:tc>
        <w:tc>
          <w:tcPr>
            <w:tcW w:w="340" w:type="dxa"/>
            <w:tcBorders>
              <w:top w:val="single" w:color="000000" w:sz="4" w:space="0"/>
              <w:left w:val="single" w:color="000000" w:sz="4" w:space="0"/>
              <w:bottom w:val="single" w:color="000000" w:sz="4" w:space="0"/>
              <w:right w:val="single" w:color="000000" w:sz="4" w:space="0"/>
            </w:tcBorders>
            <w:shd w:val="clear"/>
            <w:noWrap/>
            <w:vAlign w:val="center"/>
          </w:tcPr>
          <w:p w14:paraId="22601BB3">
            <w:pPr>
              <w:rPr>
                <w:rFonts w:hint="eastAsia" w:ascii="宋体" w:hAnsi="宋体" w:eastAsia="宋体" w:cs="宋体"/>
                <w:i w:val="0"/>
                <w:iCs w:val="0"/>
                <w:color w:val="000000"/>
                <w:sz w:val="22"/>
                <w:szCs w:val="22"/>
                <w:u w:val="none"/>
              </w:rPr>
            </w:pPr>
          </w:p>
        </w:tc>
      </w:tr>
      <w:tr w14:paraId="58988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440" w:hRule="atLeast"/>
        </w:trPr>
        <w:tc>
          <w:tcPr>
            <w:tcW w:w="559" w:type="dxa"/>
            <w:tcBorders>
              <w:top w:val="single" w:color="000000" w:sz="4" w:space="0"/>
              <w:left w:val="single" w:color="000000" w:sz="4" w:space="0"/>
              <w:bottom w:val="single" w:color="000000" w:sz="4" w:space="0"/>
              <w:right w:val="single" w:color="000000" w:sz="4" w:space="0"/>
            </w:tcBorders>
            <w:shd w:val="clear"/>
            <w:noWrap/>
            <w:vAlign w:val="center"/>
          </w:tcPr>
          <w:p w14:paraId="6492F5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36</w:t>
            </w:r>
          </w:p>
        </w:tc>
        <w:tc>
          <w:tcPr>
            <w:tcW w:w="1078" w:type="dxa"/>
            <w:tcBorders>
              <w:top w:val="single" w:color="000000" w:sz="4" w:space="0"/>
              <w:left w:val="single" w:color="000000" w:sz="4" w:space="0"/>
              <w:bottom w:val="single" w:color="000000" w:sz="4" w:space="0"/>
              <w:right w:val="single" w:color="000000" w:sz="4" w:space="0"/>
            </w:tcBorders>
            <w:shd w:val="clear"/>
            <w:vAlign w:val="center"/>
          </w:tcPr>
          <w:p w14:paraId="140EA8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平板灯</w:t>
            </w:r>
          </w:p>
        </w:tc>
        <w:tc>
          <w:tcPr>
            <w:tcW w:w="8423" w:type="dxa"/>
            <w:tcBorders>
              <w:top w:val="single" w:color="000000" w:sz="4" w:space="0"/>
              <w:left w:val="single" w:color="000000" w:sz="4" w:space="0"/>
              <w:bottom w:val="single" w:color="000000" w:sz="4" w:space="0"/>
              <w:right w:val="single" w:color="000000" w:sz="4" w:space="0"/>
            </w:tcBorders>
            <w:shd w:val="clear"/>
            <w:vAlign w:val="center"/>
          </w:tcPr>
          <w:p w14:paraId="2B9FD6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LED嵌入式平板灯，规格600×600mm，石膏板卡簧嵌入式安装；额定功率36W，AC220V，外置隔离恒流驱动电源，功率因数≥0.9；色温4000K中性白光，显色指数Ra≥80；光通量≥3200lm；铝合金散热边框，PMMA扩散板；IP20室内使用；金属外壳可靠接PE保护地线；CCC认证；含灯具本体、驱动电源、安装卡簧；不含石膏吊顶开孔、不含管线布线；符合GB7000.1</w:t>
            </w:r>
            <w:r>
              <w:rPr>
                <w:rFonts w:hint="eastAsia" w:ascii="宋体" w:hAnsi="宋体" w:eastAsia="宋体" w:cs="宋体"/>
                <w:i w:val="0"/>
                <w:iCs w:val="0"/>
                <w:color w:val="000000"/>
                <w:kern w:val="0"/>
                <w:sz w:val="22"/>
                <w:szCs w:val="22"/>
                <w:u w:val="none"/>
                <w:bdr w:val="none" w:color="auto" w:sz="0" w:space="0"/>
                <w:lang w:val="en-US" w:eastAsia="zh-CN" w:bidi="ar"/>
              </w:rPr>
              <w:noBreakHyphen/>
            </w:r>
            <w:r>
              <w:rPr>
                <w:rFonts w:hint="eastAsia" w:ascii="宋体" w:hAnsi="宋体" w:eastAsia="宋体" w:cs="宋体"/>
                <w:i w:val="0"/>
                <w:iCs w:val="0"/>
                <w:color w:val="000000"/>
                <w:kern w:val="0"/>
                <w:sz w:val="22"/>
                <w:szCs w:val="22"/>
                <w:u w:val="none"/>
                <w:bdr w:val="none" w:color="auto" w:sz="0" w:space="0"/>
                <w:lang w:val="en-US" w:eastAsia="zh-CN" w:bidi="ar"/>
              </w:rPr>
              <w:t>2015。</w:t>
            </w:r>
          </w:p>
        </w:tc>
        <w:tc>
          <w:tcPr>
            <w:tcW w:w="1068" w:type="dxa"/>
            <w:tcBorders>
              <w:top w:val="single" w:color="000000" w:sz="4" w:space="0"/>
              <w:left w:val="single" w:color="000000" w:sz="4" w:space="0"/>
              <w:bottom w:val="single" w:color="000000" w:sz="4" w:space="0"/>
              <w:right w:val="single" w:color="000000" w:sz="4" w:space="0"/>
            </w:tcBorders>
            <w:shd w:val="clear"/>
            <w:noWrap/>
            <w:vAlign w:val="center"/>
          </w:tcPr>
          <w:p w14:paraId="2B74AC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套</w:t>
            </w:r>
          </w:p>
        </w:tc>
        <w:tc>
          <w:tcPr>
            <w:tcW w:w="972" w:type="dxa"/>
            <w:tcBorders>
              <w:top w:val="single" w:color="000000" w:sz="4" w:space="0"/>
              <w:left w:val="single" w:color="000000" w:sz="4" w:space="0"/>
              <w:bottom w:val="single" w:color="000000" w:sz="4" w:space="0"/>
              <w:right w:val="single" w:color="000000" w:sz="4" w:space="0"/>
            </w:tcBorders>
            <w:shd w:val="clear"/>
            <w:noWrap/>
            <w:vAlign w:val="center"/>
          </w:tcPr>
          <w:p w14:paraId="0533B8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c>
          <w:tcPr>
            <w:tcW w:w="852" w:type="dxa"/>
            <w:tcBorders>
              <w:top w:val="single" w:color="000000" w:sz="4" w:space="0"/>
              <w:left w:val="single" w:color="000000" w:sz="4" w:space="0"/>
              <w:bottom w:val="single" w:color="000000" w:sz="4" w:space="0"/>
              <w:right w:val="single" w:color="000000" w:sz="4" w:space="0"/>
            </w:tcBorders>
            <w:shd w:val="clear"/>
            <w:noWrap/>
            <w:vAlign w:val="center"/>
          </w:tcPr>
          <w:p w14:paraId="3A2838C5">
            <w:pPr>
              <w:rPr>
                <w:rFonts w:hint="eastAsia" w:ascii="宋体" w:hAnsi="宋体" w:eastAsia="宋体" w:cs="宋体"/>
                <w:i w:val="0"/>
                <w:iCs w:val="0"/>
                <w:color w:val="000000"/>
                <w:sz w:val="22"/>
                <w:szCs w:val="22"/>
                <w:u w:val="none"/>
              </w:rPr>
            </w:pPr>
          </w:p>
        </w:tc>
        <w:tc>
          <w:tcPr>
            <w:tcW w:w="789" w:type="dxa"/>
            <w:tcBorders>
              <w:top w:val="single" w:color="000000" w:sz="4" w:space="0"/>
              <w:left w:val="single" w:color="000000" w:sz="4" w:space="0"/>
              <w:bottom w:val="single" w:color="000000" w:sz="4" w:space="0"/>
              <w:right w:val="single" w:color="000000" w:sz="4" w:space="0"/>
            </w:tcBorders>
            <w:shd w:val="clear"/>
            <w:noWrap/>
            <w:vAlign w:val="center"/>
          </w:tcPr>
          <w:p w14:paraId="73F43D58">
            <w:pPr>
              <w:rPr>
                <w:rFonts w:hint="eastAsia" w:ascii="宋体" w:hAnsi="宋体" w:eastAsia="宋体" w:cs="宋体"/>
                <w:i w:val="0"/>
                <w:iCs w:val="0"/>
                <w:color w:val="000000"/>
                <w:sz w:val="22"/>
                <w:szCs w:val="22"/>
                <w:u w:val="none"/>
              </w:rPr>
            </w:pPr>
          </w:p>
        </w:tc>
        <w:tc>
          <w:tcPr>
            <w:tcW w:w="340" w:type="dxa"/>
            <w:tcBorders>
              <w:top w:val="single" w:color="000000" w:sz="4" w:space="0"/>
              <w:left w:val="single" w:color="000000" w:sz="4" w:space="0"/>
              <w:bottom w:val="single" w:color="000000" w:sz="4" w:space="0"/>
              <w:right w:val="single" w:color="000000" w:sz="4" w:space="0"/>
            </w:tcBorders>
            <w:shd w:val="clear"/>
            <w:noWrap/>
            <w:vAlign w:val="center"/>
          </w:tcPr>
          <w:p w14:paraId="281FEBCE">
            <w:pPr>
              <w:rPr>
                <w:rFonts w:hint="eastAsia" w:ascii="宋体" w:hAnsi="宋体" w:eastAsia="宋体" w:cs="宋体"/>
                <w:i w:val="0"/>
                <w:iCs w:val="0"/>
                <w:color w:val="000000"/>
                <w:sz w:val="22"/>
                <w:szCs w:val="22"/>
                <w:u w:val="none"/>
              </w:rPr>
            </w:pPr>
          </w:p>
        </w:tc>
      </w:tr>
      <w:tr w14:paraId="776AB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59" w:type="dxa"/>
            <w:tcBorders>
              <w:top w:val="single" w:color="000000" w:sz="4" w:space="0"/>
              <w:left w:val="single" w:color="000000" w:sz="4" w:space="0"/>
              <w:bottom w:val="single" w:color="000000" w:sz="4" w:space="0"/>
              <w:right w:val="single" w:color="000000" w:sz="4" w:space="0"/>
            </w:tcBorders>
            <w:shd w:val="clear"/>
            <w:noWrap/>
            <w:vAlign w:val="center"/>
          </w:tcPr>
          <w:p w14:paraId="0E7858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37</w:t>
            </w:r>
          </w:p>
        </w:tc>
        <w:tc>
          <w:tcPr>
            <w:tcW w:w="1078" w:type="dxa"/>
            <w:tcBorders>
              <w:top w:val="single" w:color="000000" w:sz="4" w:space="0"/>
              <w:left w:val="single" w:color="000000" w:sz="4" w:space="0"/>
              <w:bottom w:val="single" w:color="000000" w:sz="4" w:space="0"/>
              <w:right w:val="single" w:color="000000" w:sz="4" w:space="0"/>
            </w:tcBorders>
            <w:shd w:val="clear"/>
            <w:vAlign w:val="center"/>
          </w:tcPr>
          <w:p w14:paraId="49E3A0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大屏迁移</w:t>
            </w:r>
          </w:p>
        </w:tc>
        <w:tc>
          <w:tcPr>
            <w:tcW w:w="8423" w:type="dxa"/>
            <w:tcBorders>
              <w:top w:val="single" w:color="000000" w:sz="4" w:space="0"/>
              <w:left w:val="single" w:color="000000" w:sz="4" w:space="0"/>
              <w:bottom w:val="single" w:color="000000" w:sz="4" w:space="0"/>
              <w:right w:val="single" w:color="000000" w:sz="4" w:space="0"/>
            </w:tcBorders>
            <w:shd w:val="clear"/>
            <w:vAlign w:val="center"/>
          </w:tcPr>
          <w:p w14:paraId="048264C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6块55寸的LCD拼接屏迁改到楼学习室。</w:t>
            </w:r>
          </w:p>
        </w:tc>
        <w:tc>
          <w:tcPr>
            <w:tcW w:w="1068" w:type="dxa"/>
            <w:tcBorders>
              <w:top w:val="single" w:color="000000" w:sz="4" w:space="0"/>
              <w:left w:val="single" w:color="000000" w:sz="4" w:space="0"/>
              <w:bottom w:val="single" w:color="000000" w:sz="4" w:space="0"/>
              <w:right w:val="single" w:color="000000" w:sz="4" w:space="0"/>
            </w:tcBorders>
            <w:shd w:val="clear"/>
            <w:noWrap/>
            <w:vAlign w:val="center"/>
          </w:tcPr>
          <w:p w14:paraId="290E2D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w:t>
            </w:r>
          </w:p>
        </w:tc>
        <w:tc>
          <w:tcPr>
            <w:tcW w:w="972" w:type="dxa"/>
            <w:tcBorders>
              <w:top w:val="single" w:color="000000" w:sz="4" w:space="0"/>
              <w:left w:val="single" w:color="000000" w:sz="4" w:space="0"/>
              <w:bottom w:val="single" w:color="000000" w:sz="4" w:space="0"/>
              <w:right w:val="single" w:color="000000" w:sz="4" w:space="0"/>
            </w:tcBorders>
            <w:shd w:val="clear"/>
            <w:noWrap/>
            <w:vAlign w:val="center"/>
          </w:tcPr>
          <w:p w14:paraId="14A7E4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852" w:type="dxa"/>
            <w:tcBorders>
              <w:top w:val="single" w:color="000000" w:sz="4" w:space="0"/>
              <w:left w:val="single" w:color="000000" w:sz="4" w:space="0"/>
              <w:bottom w:val="single" w:color="000000" w:sz="4" w:space="0"/>
              <w:right w:val="single" w:color="000000" w:sz="4" w:space="0"/>
            </w:tcBorders>
            <w:shd w:val="clear"/>
            <w:noWrap/>
            <w:vAlign w:val="center"/>
          </w:tcPr>
          <w:p w14:paraId="6B5DDE40">
            <w:pPr>
              <w:rPr>
                <w:rFonts w:hint="eastAsia" w:ascii="宋体" w:hAnsi="宋体" w:eastAsia="宋体" w:cs="宋体"/>
                <w:i w:val="0"/>
                <w:iCs w:val="0"/>
                <w:color w:val="000000"/>
                <w:sz w:val="22"/>
                <w:szCs w:val="22"/>
                <w:u w:val="none"/>
              </w:rPr>
            </w:pPr>
          </w:p>
        </w:tc>
        <w:tc>
          <w:tcPr>
            <w:tcW w:w="789" w:type="dxa"/>
            <w:tcBorders>
              <w:top w:val="single" w:color="000000" w:sz="4" w:space="0"/>
              <w:left w:val="single" w:color="000000" w:sz="4" w:space="0"/>
              <w:bottom w:val="single" w:color="000000" w:sz="4" w:space="0"/>
              <w:right w:val="single" w:color="000000" w:sz="4" w:space="0"/>
            </w:tcBorders>
            <w:shd w:val="clear"/>
            <w:noWrap/>
            <w:vAlign w:val="center"/>
          </w:tcPr>
          <w:p w14:paraId="32EF8963">
            <w:pPr>
              <w:rPr>
                <w:rFonts w:hint="eastAsia" w:ascii="宋体" w:hAnsi="宋体" w:eastAsia="宋体" w:cs="宋体"/>
                <w:i w:val="0"/>
                <w:iCs w:val="0"/>
                <w:color w:val="000000"/>
                <w:sz w:val="22"/>
                <w:szCs w:val="22"/>
                <w:u w:val="none"/>
              </w:rPr>
            </w:pPr>
          </w:p>
        </w:tc>
        <w:tc>
          <w:tcPr>
            <w:tcW w:w="340" w:type="dxa"/>
            <w:tcBorders>
              <w:top w:val="single" w:color="000000" w:sz="4" w:space="0"/>
              <w:left w:val="single" w:color="000000" w:sz="4" w:space="0"/>
              <w:bottom w:val="single" w:color="000000" w:sz="4" w:space="0"/>
              <w:right w:val="single" w:color="000000" w:sz="4" w:space="0"/>
            </w:tcBorders>
            <w:shd w:val="clear"/>
            <w:noWrap/>
            <w:vAlign w:val="center"/>
          </w:tcPr>
          <w:p w14:paraId="27184986">
            <w:pPr>
              <w:rPr>
                <w:rFonts w:hint="eastAsia" w:ascii="宋体" w:hAnsi="宋体" w:eastAsia="宋体" w:cs="宋体"/>
                <w:i w:val="0"/>
                <w:iCs w:val="0"/>
                <w:color w:val="000000"/>
                <w:sz w:val="22"/>
                <w:szCs w:val="22"/>
                <w:u w:val="none"/>
              </w:rPr>
            </w:pPr>
          </w:p>
        </w:tc>
      </w:tr>
      <w:tr w14:paraId="3994B3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48" w:hRule="atLeast"/>
        </w:trPr>
        <w:tc>
          <w:tcPr>
            <w:tcW w:w="559" w:type="dxa"/>
            <w:tcBorders>
              <w:top w:val="single" w:color="000000" w:sz="4" w:space="0"/>
              <w:left w:val="single" w:color="000000" w:sz="4" w:space="0"/>
              <w:bottom w:val="single" w:color="000000" w:sz="4" w:space="0"/>
              <w:right w:val="single" w:color="000000" w:sz="4" w:space="0"/>
            </w:tcBorders>
            <w:shd w:val="clear"/>
            <w:noWrap/>
            <w:vAlign w:val="center"/>
          </w:tcPr>
          <w:p w14:paraId="0B0CCA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38</w:t>
            </w:r>
          </w:p>
        </w:tc>
        <w:tc>
          <w:tcPr>
            <w:tcW w:w="1078" w:type="dxa"/>
            <w:tcBorders>
              <w:top w:val="single" w:color="000000" w:sz="4" w:space="0"/>
              <w:left w:val="single" w:color="000000" w:sz="4" w:space="0"/>
              <w:bottom w:val="single" w:color="000000" w:sz="4" w:space="0"/>
              <w:right w:val="single" w:color="000000" w:sz="4" w:space="0"/>
            </w:tcBorders>
            <w:shd w:val="clear"/>
            <w:vAlign w:val="center"/>
          </w:tcPr>
          <w:p w14:paraId="1C22A1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投影仪</w:t>
            </w:r>
          </w:p>
        </w:tc>
        <w:tc>
          <w:tcPr>
            <w:tcW w:w="8423" w:type="dxa"/>
            <w:tcBorders>
              <w:top w:val="single" w:color="000000" w:sz="4" w:space="0"/>
              <w:left w:val="single" w:color="000000" w:sz="4" w:space="0"/>
              <w:bottom w:val="single" w:color="000000" w:sz="4" w:space="0"/>
              <w:right w:val="single" w:color="000000" w:sz="4" w:space="0"/>
            </w:tcBorders>
            <w:shd w:val="clear"/>
            <w:vAlign w:val="center"/>
          </w:tcPr>
          <w:p w14:paraId="5DF732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1.对比度：静态对比度3000：1 动态对比度5000000：1</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2.梯形校正：六向校正</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3.光学变焦：支持光学变焦</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4.显示比例：16:9</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5.投射比：1.2-1.8：1（光学变焦）</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6.最大兼容分辨率：3840*2160dpi</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7.语音遥控：近场语音</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8.扬声器功率：24W</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9.产品净重：11.5kg</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10.整机功耗：410W</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11.噪音(dB)：≤32dB@1m</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12.USB接口：USB 2.0*1.USB 3.0*1</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13.Wi-Fi连接：支持Wi-Fi连接</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14.蓝牙连接：支持蓝牙</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15.CCC强制性认证：是</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16.3D播放：支持3D功能</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17.安装方式：桌上背投 桌上正投 吊装正投 吊装背投</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18.显示技术：DLP</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19.搭载AI大模型：搭载AI大模型</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20.幕布：软幕，幕布比例16:9，材质：金属，吊装，尺寸：100英寸</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21.含自动升降架.安装及安装所需的辅材及人工</w:t>
            </w:r>
          </w:p>
        </w:tc>
        <w:tc>
          <w:tcPr>
            <w:tcW w:w="1068" w:type="dxa"/>
            <w:tcBorders>
              <w:top w:val="single" w:color="000000" w:sz="4" w:space="0"/>
              <w:left w:val="single" w:color="000000" w:sz="4" w:space="0"/>
              <w:bottom w:val="single" w:color="000000" w:sz="4" w:space="0"/>
              <w:right w:val="single" w:color="000000" w:sz="4" w:space="0"/>
            </w:tcBorders>
            <w:shd w:val="clear"/>
            <w:noWrap/>
            <w:vAlign w:val="center"/>
          </w:tcPr>
          <w:p w14:paraId="0EC539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台</w:t>
            </w:r>
          </w:p>
        </w:tc>
        <w:tc>
          <w:tcPr>
            <w:tcW w:w="972" w:type="dxa"/>
            <w:tcBorders>
              <w:top w:val="single" w:color="000000" w:sz="4" w:space="0"/>
              <w:left w:val="single" w:color="000000" w:sz="4" w:space="0"/>
              <w:bottom w:val="single" w:color="000000" w:sz="4" w:space="0"/>
              <w:right w:val="single" w:color="000000" w:sz="4" w:space="0"/>
            </w:tcBorders>
            <w:shd w:val="clear"/>
            <w:noWrap/>
            <w:vAlign w:val="center"/>
          </w:tcPr>
          <w:p w14:paraId="32AF8E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852" w:type="dxa"/>
            <w:tcBorders>
              <w:top w:val="single" w:color="000000" w:sz="4" w:space="0"/>
              <w:left w:val="single" w:color="000000" w:sz="4" w:space="0"/>
              <w:bottom w:val="single" w:color="000000" w:sz="4" w:space="0"/>
              <w:right w:val="single" w:color="000000" w:sz="4" w:space="0"/>
            </w:tcBorders>
            <w:shd w:val="clear"/>
            <w:noWrap/>
            <w:vAlign w:val="center"/>
          </w:tcPr>
          <w:p w14:paraId="1F04CE83">
            <w:pPr>
              <w:rPr>
                <w:rFonts w:hint="eastAsia" w:ascii="宋体" w:hAnsi="宋体" w:eastAsia="宋体" w:cs="宋体"/>
                <w:i w:val="0"/>
                <w:iCs w:val="0"/>
                <w:color w:val="000000"/>
                <w:sz w:val="22"/>
                <w:szCs w:val="22"/>
                <w:u w:val="none"/>
              </w:rPr>
            </w:pPr>
          </w:p>
        </w:tc>
        <w:tc>
          <w:tcPr>
            <w:tcW w:w="789" w:type="dxa"/>
            <w:tcBorders>
              <w:top w:val="single" w:color="000000" w:sz="4" w:space="0"/>
              <w:left w:val="single" w:color="000000" w:sz="4" w:space="0"/>
              <w:bottom w:val="single" w:color="000000" w:sz="4" w:space="0"/>
              <w:right w:val="single" w:color="000000" w:sz="4" w:space="0"/>
            </w:tcBorders>
            <w:shd w:val="clear"/>
            <w:noWrap/>
            <w:vAlign w:val="center"/>
          </w:tcPr>
          <w:p w14:paraId="29E4B1C1">
            <w:pPr>
              <w:rPr>
                <w:rFonts w:hint="eastAsia" w:ascii="宋体" w:hAnsi="宋体" w:eastAsia="宋体" w:cs="宋体"/>
                <w:i w:val="0"/>
                <w:iCs w:val="0"/>
                <w:color w:val="000000"/>
                <w:sz w:val="22"/>
                <w:szCs w:val="22"/>
                <w:u w:val="none"/>
              </w:rPr>
            </w:pPr>
          </w:p>
        </w:tc>
        <w:tc>
          <w:tcPr>
            <w:tcW w:w="340" w:type="dxa"/>
            <w:tcBorders>
              <w:top w:val="single" w:color="000000" w:sz="4" w:space="0"/>
              <w:left w:val="single" w:color="000000" w:sz="4" w:space="0"/>
              <w:bottom w:val="single" w:color="000000" w:sz="4" w:space="0"/>
              <w:right w:val="single" w:color="000000" w:sz="4" w:space="0"/>
            </w:tcBorders>
            <w:shd w:val="clear"/>
            <w:noWrap/>
            <w:vAlign w:val="center"/>
          </w:tcPr>
          <w:p w14:paraId="63002D29">
            <w:pPr>
              <w:rPr>
                <w:rFonts w:hint="eastAsia" w:ascii="宋体" w:hAnsi="宋体" w:eastAsia="宋体" w:cs="宋体"/>
                <w:i w:val="0"/>
                <w:iCs w:val="0"/>
                <w:color w:val="000000"/>
                <w:sz w:val="22"/>
                <w:szCs w:val="22"/>
                <w:u w:val="none"/>
              </w:rPr>
            </w:pPr>
          </w:p>
        </w:tc>
      </w:tr>
      <w:tr w14:paraId="40327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760" w:hRule="atLeast"/>
        </w:trPr>
        <w:tc>
          <w:tcPr>
            <w:tcW w:w="559" w:type="dxa"/>
            <w:tcBorders>
              <w:top w:val="single" w:color="000000" w:sz="4" w:space="0"/>
              <w:left w:val="single" w:color="000000" w:sz="4" w:space="0"/>
              <w:bottom w:val="single" w:color="000000" w:sz="4" w:space="0"/>
              <w:right w:val="single" w:color="000000" w:sz="4" w:space="0"/>
            </w:tcBorders>
            <w:shd w:val="clear"/>
            <w:noWrap/>
            <w:vAlign w:val="center"/>
          </w:tcPr>
          <w:p w14:paraId="74739F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39</w:t>
            </w:r>
          </w:p>
        </w:tc>
        <w:tc>
          <w:tcPr>
            <w:tcW w:w="1078" w:type="dxa"/>
            <w:tcBorders>
              <w:top w:val="single" w:color="000000" w:sz="4" w:space="0"/>
              <w:left w:val="single" w:color="000000" w:sz="4" w:space="0"/>
              <w:bottom w:val="single" w:color="000000" w:sz="4" w:space="0"/>
              <w:right w:val="single" w:color="000000" w:sz="4" w:space="0"/>
            </w:tcBorders>
            <w:shd w:val="clear"/>
            <w:vAlign w:val="center"/>
          </w:tcPr>
          <w:p w14:paraId="3F030B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工作终端</w:t>
            </w:r>
          </w:p>
        </w:tc>
        <w:tc>
          <w:tcPr>
            <w:tcW w:w="8423" w:type="dxa"/>
            <w:tcBorders>
              <w:top w:val="single" w:color="000000" w:sz="4" w:space="0"/>
              <w:left w:val="single" w:color="000000" w:sz="4" w:space="0"/>
              <w:bottom w:val="single" w:color="000000" w:sz="4" w:space="0"/>
              <w:right w:val="single" w:color="000000" w:sz="4" w:space="0"/>
            </w:tcBorders>
            <w:shd w:val="clear"/>
            <w:vAlign w:val="center"/>
          </w:tcPr>
          <w:p w14:paraId="6B5596C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 处理器：国产芯片，纳入国家信创目录，8 核处理器，基础主频≥2.7GHz，支持 x86 指令集；</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 内存：≥16GB DDR4，支持内存扩展。</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 硬盘：≥512GB  固态硬盘。</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4. 显卡：独立显卡，显存≥2GB，支持国产操作系统图形加速。</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5. 操作系统：预装正版银河麒麟 V10 或统信 UOS 专业版国产操作系统，提供正版授权证明，适配信创软硬件生态。</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6. 接口：前置 USB≥2 个（含 USB3.0）、音频输入输出；后置 USB≥4 个、VGA、HDMI、网口、音频接口。</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7. 机箱电源：商用立式机箱，额定电源≥250W；支持防盗锁孔。</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8. 整机资质：主机型号纳入信创产品目录；提供 3 年原厂上门保修服务；</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9. 配套：原厂键盘、鼠标（国产键鼠）。</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10.二、27 寸国产显示器技术参数</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11. 面板：27 英寸，IPS 面板，16:9。</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12. 分辨率：2560×1440（2K）。</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13. 刷新率：≥144Hz。</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14. 响应时间：≤1ms，支持硬件低蓝光。</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15. 接口：HDMI、DP 接口，可与主机显卡适配。</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16. 支架：支持升降、旋转、俯仰调节。</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17. 质保：≥3 年原厂质保，国产品牌。</w:t>
            </w:r>
          </w:p>
        </w:tc>
        <w:tc>
          <w:tcPr>
            <w:tcW w:w="1068" w:type="dxa"/>
            <w:tcBorders>
              <w:top w:val="single" w:color="000000" w:sz="4" w:space="0"/>
              <w:left w:val="single" w:color="000000" w:sz="4" w:space="0"/>
              <w:bottom w:val="single" w:color="000000" w:sz="4" w:space="0"/>
              <w:right w:val="single" w:color="000000" w:sz="4" w:space="0"/>
            </w:tcBorders>
            <w:shd w:val="clear"/>
            <w:noWrap/>
            <w:vAlign w:val="center"/>
          </w:tcPr>
          <w:p w14:paraId="27655D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台</w:t>
            </w:r>
          </w:p>
        </w:tc>
        <w:tc>
          <w:tcPr>
            <w:tcW w:w="972" w:type="dxa"/>
            <w:tcBorders>
              <w:top w:val="single" w:color="000000" w:sz="4" w:space="0"/>
              <w:left w:val="single" w:color="000000" w:sz="4" w:space="0"/>
              <w:bottom w:val="single" w:color="000000" w:sz="4" w:space="0"/>
              <w:right w:val="single" w:color="000000" w:sz="4" w:space="0"/>
            </w:tcBorders>
            <w:shd w:val="clear"/>
            <w:noWrap/>
            <w:vAlign w:val="center"/>
          </w:tcPr>
          <w:p w14:paraId="73E739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852" w:type="dxa"/>
            <w:tcBorders>
              <w:top w:val="single" w:color="000000" w:sz="4" w:space="0"/>
              <w:left w:val="single" w:color="000000" w:sz="4" w:space="0"/>
              <w:bottom w:val="single" w:color="000000" w:sz="4" w:space="0"/>
              <w:right w:val="single" w:color="000000" w:sz="4" w:space="0"/>
            </w:tcBorders>
            <w:shd w:val="clear"/>
            <w:noWrap/>
            <w:vAlign w:val="center"/>
          </w:tcPr>
          <w:p w14:paraId="1D0D7ADD">
            <w:pPr>
              <w:rPr>
                <w:rFonts w:hint="eastAsia" w:ascii="宋体" w:hAnsi="宋体" w:eastAsia="宋体" w:cs="宋体"/>
                <w:i w:val="0"/>
                <w:iCs w:val="0"/>
                <w:color w:val="000000"/>
                <w:sz w:val="22"/>
                <w:szCs w:val="22"/>
                <w:u w:val="none"/>
              </w:rPr>
            </w:pPr>
          </w:p>
        </w:tc>
        <w:tc>
          <w:tcPr>
            <w:tcW w:w="789" w:type="dxa"/>
            <w:tcBorders>
              <w:top w:val="single" w:color="000000" w:sz="4" w:space="0"/>
              <w:left w:val="single" w:color="000000" w:sz="4" w:space="0"/>
              <w:bottom w:val="single" w:color="000000" w:sz="4" w:space="0"/>
              <w:right w:val="single" w:color="000000" w:sz="4" w:space="0"/>
            </w:tcBorders>
            <w:shd w:val="clear"/>
            <w:noWrap/>
            <w:vAlign w:val="center"/>
          </w:tcPr>
          <w:p w14:paraId="5FA0EFCB">
            <w:pPr>
              <w:rPr>
                <w:rFonts w:hint="eastAsia" w:ascii="宋体" w:hAnsi="宋体" w:eastAsia="宋体" w:cs="宋体"/>
                <w:i w:val="0"/>
                <w:iCs w:val="0"/>
                <w:color w:val="000000"/>
                <w:sz w:val="22"/>
                <w:szCs w:val="22"/>
                <w:u w:val="none"/>
              </w:rPr>
            </w:pPr>
          </w:p>
        </w:tc>
        <w:tc>
          <w:tcPr>
            <w:tcW w:w="340" w:type="dxa"/>
            <w:tcBorders>
              <w:top w:val="single" w:color="000000" w:sz="4" w:space="0"/>
              <w:left w:val="single" w:color="000000" w:sz="4" w:space="0"/>
              <w:bottom w:val="single" w:color="000000" w:sz="4" w:space="0"/>
              <w:right w:val="single" w:color="000000" w:sz="4" w:space="0"/>
            </w:tcBorders>
            <w:shd w:val="clear"/>
            <w:noWrap/>
            <w:vAlign w:val="center"/>
          </w:tcPr>
          <w:p w14:paraId="5ECDFA92">
            <w:pPr>
              <w:rPr>
                <w:rFonts w:hint="eastAsia" w:ascii="宋体" w:hAnsi="宋体" w:eastAsia="宋体" w:cs="宋体"/>
                <w:i w:val="0"/>
                <w:iCs w:val="0"/>
                <w:color w:val="000000"/>
                <w:sz w:val="22"/>
                <w:szCs w:val="22"/>
                <w:u w:val="none"/>
              </w:rPr>
            </w:pPr>
          </w:p>
        </w:tc>
      </w:tr>
      <w:tr w14:paraId="6A276B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016" w:hRule="atLeast"/>
        </w:trPr>
        <w:tc>
          <w:tcPr>
            <w:tcW w:w="559" w:type="dxa"/>
            <w:tcBorders>
              <w:top w:val="single" w:color="000000" w:sz="4" w:space="0"/>
              <w:left w:val="single" w:color="000000" w:sz="4" w:space="0"/>
              <w:bottom w:val="single" w:color="000000" w:sz="4" w:space="0"/>
              <w:right w:val="single" w:color="000000" w:sz="4" w:space="0"/>
            </w:tcBorders>
            <w:shd w:val="clear"/>
            <w:noWrap/>
            <w:vAlign w:val="center"/>
          </w:tcPr>
          <w:p w14:paraId="346737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40</w:t>
            </w:r>
          </w:p>
        </w:tc>
        <w:tc>
          <w:tcPr>
            <w:tcW w:w="1078" w:type="dxa"/>
            <w:tcBorders>
              <w:top w:val="single" w:color="000000" w:sz="4" w:space="0"/>
              <w:left w:val="single" w:color="000000" w:sz="4" w:space="0"/>
              <w:bottom w:val="single" w:color="000000" w:sz="4" w:space="0"/>
              <w:right w:val="single" w:color="000000" w:sz="4" w:space="0"/>
            </w:tcBorders>
            <w:shd w:val="clear"/>
            <w:vAlign w:val="center"/>
          </w:tcPr>
          <w:p w14:paraId="2E01C4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隐形门</w:t>
            </w:r>
          </w:p>
        </w:tc>
        <w:tc>
          <w:tcPr>
            <w:tcW w:w="8423" w:type="dxa"/>
            <w:tcBorders>
              <w:top w:val="single" w:color="000000" w:sz="4" w:space="0"/>
              <w:left w:val="single" w:color="000000" w:sz="4" w:space="0"/>
              <w:bottom w:val="single" w:color="000000" w:sz="4" w:space="0"/>
              <w:right w:val="single" w:color="000000" w:sz="4" w:space="0"/>
            </w:tcBorders>
            <w:shd w:val="clear"/>
            <w:vAlign w:val="center"/>
          </w:tcPr>
          <w:p w14:paraId="782D1F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室内隐框隐形平开门，门洞净尺寸600×2100mm，单扇内开；预埋铝合金暗藏门框，无外露门套线条；门洞侧边及门头采用阻燃多层板/轻钢龙骨加固并做防火处理；门扇厚度40mm，E0级可批灰复合门扇基板，门扇可批刮腻子做乳胶漆与墙面同色；配置3套重型隐藏式阻尼铰链（承重≥65kg），暗藏式磁吸静音锁，无外露把手；门扇关闭与墙面齐平，四周预留2</w:t>
            </w:r>
            <w:r>
              <w:rPr>
                <w:rFonts w:hint="eastAsia" w:ascii="宋体" w:hAnsi="宋体" w:eastAsia="宋体" w:cs="宋体"/>
                <w:i w:val="0"/>
                <w:iCs w:val="0"/>
                <w:color w:val="000000"/>
                <w:kern w:val="0"/>
                <w:sz w:val="22"/>
                <w:szCs w:val="22"/>
                <w:u w:val="none"/>
                <w:bdr w:val="none" w:color="auto" w:sz="0" w:space="0"/>
                <w:lang w:val="en-US" w:eastAsia="zh-CN" w:bidi="ar"/>
              </w:rPr>
              <w:noBreakHyphen/>
            </w:r>
            <w:r>
              <w:rPr>
                <w:rFonts w:hint="eastAsia" w:ascii="宋体" w:hAnsi="宋体" w:eastAsia="宋体" w:cs="宋体"/>
                <w:i w:val="0"/>
                <w:iCs w:val="0"/>
                <w:color w:val="000000"/>
                <w:kern w:val="0"/>
                <w:sz w:val="22"/>
                <w:szCs w:val="22"/>
                <w:u w:val="none"/>
                <w:bdr w:val="none" w:color="auto" w:sz="0" w:space="0"/>
                <w:lang w:val="en-US" w:eastAsia="zh-CN" w:bidi="ar"/>
              </w:rPr>
              <w:t>3mm工艺缝隙，缝隙做弹性密封处理；含门框、门扇、全套暗藏五金、门洞加固、安装调试；符合GB50210</w:t>
            </w:r>
            <w:r>
              <w:rPr>
                <w:rFonts w:hint="eastAsia" w:ascii="宋体" w:hAnsi="宋体" w:eastAsia="宋体" w:cs="宋体"/>
                <w:i w:val="0"/>
                <w:iCs w:val="0"/>
                <w:color w:val="000000"/>
                <w:kern w:val="0"/>
                <w:sz w:val="22"/>
                <w:szCs w:val="22"/>
                <w:u w:val="none"/>
                <w:bdr w:val="none" w:color="auto" w:sz="0" w:space="0"/>
                <w:lang w:val="en-US" w:eastAsia="zh-CN" w:bidi="ar"/>
              </w:rPr>
              <w:noBreakHyphen/>
            </w:r>
            <w:r>
              <w:rPr>
                <w:rFonts w:hint="eastAsia" w:ascii="宋体" w:hAnsi="宋体" w:eastAsia="宋体" w:cs="宋体"/>
                <w:i w:val="0"/>
                <w:iCs w:val="0"/>
                <w:color w:val="000000"/>
                <w:kern w:val="0"/>
                <w:sz w:val="22"/>
                <w:szCs w:val="22"/>
                <w:u w:val="none"/>
                <w:bdr w:val="none" w:color="auto" w:sz="0" w:space="0"/>
                <w:lang w:val="en-US" w:eastAsia="zh-CN" w:bidi="ar"/>
              </w:rPr>
              <w:t>2018建筑装饰工程施工质量验收规范。</w:t>
            </w:r>
          </w:p>
        </w:tc>
        <w:tc>
          <w:tcPr>
            <w:tcW w:w="1068" w:type="dxa"/>
            <w:tcBorders>
              <w:top w:val="single" w:color="000000" w:sz="4" w:space="0"/>
              <w:left w:val="single" w:color="000000" w:sz="4" w:space="0"/>
              <w:bottom w:val="single" w:color="000000" w:sz="4" w:space="0"/>
              <w:right w:val="single" w:color="000000" w:sz="4" w:space="0"/>
            </w:tcBorders>
            <w:shd w:val="clear"/>
            <w:noWrap/>
            <w:vAlign w:val="center"/>
          </w:tcPr>
          <w:p w14:paraId="6A96FC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樘</w:t>
            </w:r>
          </w:p>
        </w:tc>
        <w:tc>
          <w:tcPr>
            <w:tcW w:w="972" w:type="dxa"/>
            <w:tcBorders>
              <w:top w:val="single" w:color="000000" w:sz="4" w:space="0"/>
              <w:left w:val="single" w:color="000000" w:sz="4" w:space="0"/>
              <w:bottom w:val="single" w:color="000000" w:sz="4" w:space="0"/>
              <w:right w:val="single" w:color="000000" w:sz="4" w:space="0"/>
            </w:tcBorders>
            <w:shd w:val="clear"/>
            <w:noWrap/>
            <w:vAlign w:val="center"/>
          </w:tcPr>
          <w:p w14:paraId="6D3E21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852" w:type="dxa"/>
            <w:tcBorders>
              <w:top w:val="single" w:color="000000" w:sz="4" w:space="0"/>
              <w:left w:val="single" w:color="000000" w:sz="4" w:space="0"/>
              <w:bottom w:val="single" w:color="000000" w:sz="4" w:space="0"/>
              <w:right w:val="single" w:color="000000" w:sz="4" w:space="0"/>
            </w:tcBorders>
            <w:shd w:val="clear"/>
            <w:noWrap/>
            <w:vAlign w:val="center"/>
          </w:tcPr>
          <w:p w14:paraId="03A6C880">
            <w:pPr>
              <w:rPr>
                <w:rFonts w:hint="eastAsia" w:ascii="宋体" w:hAnsi="宋体" w:eastAsia="宋体" w:cs="宋体"/>
                <w:i w:val="0"/>
                <w:iCs w:val="0"/>
                <w:color w:val="000000"/>
                <w:sz w:val="22"/>
                <w:szCs w:val="22"/>
                <w:u w:val="none"/>
              </w:rPr>
            </w:pPr>
          </w:p>
        </w:tc>
        <w:tc>
          <w:tcPr>
            <w:tcW w:w="789" w:type="dxa"/>
            <w:tcBorders>
              <w:top w:val="single" w:color="000000" w:sz="4" w:space="0"/>
              <w:left w:val="single" w:color="000000" w:sz="4" w:space="0"/>
              <w:bottom w:val="single" w:color="000000" w:sz="4" w:space="0"/>
              <w:right w:val="single" w:color="000000" w:sz="4" w:space="0"/>
            </w:tcBorders>
            <w:shd w:val="clear"/>
            <w:noWrap/>
            <w:vAlign w:val="center"/>
          </w:tcPr>
          <w:p w14:paraId="6F018B99">
            <w:pPr>
              <w:rPr>
                <w:rFonts w:hint="eastAsia" w:ascii="宋体" w:hAnsi="宋体" w:eastAsia="宋体" w:cs="宋体"/>
                <w:i w:val="0"/>
                <w:iCs w:val="0"/>
                <w:color w:val="000000"/>
                <w:sz w:val="22"/>
                <w:szCs w:val="22"/>
                <w:u w:val="none"/>
              </w:rPr>
            </w:pPr>
          </w:p>
        </w:tc>
        <w:tc>
          <w:tcPr>
            <w:tcW w:w="340" w:type="dxa"/>
            <w:tcBorders>
              <w:top w:val="single" w:color="000000" w:sz="4" w:space="0"/>
              <w:left w:val="single" w:color="000000" w:sz="4" w:space="0"/>
              <w:bottom w:val="single" w:color="000000" w:sz="4" w:space="0"/>
              <w:right w:val="single" w:color="000000" w:sz="4" w:space="0"/>
            </w:tcBorders>
            <w:shd w:val="clear"/>
            <w:noWrap/>
            <w:vAlign w:val="center"/>
          </w:tcPr>
          <w:p w14:paraId="2FCE12E0">
            <w:pPr>
              <w:rPr>
                <w:rFonts w:hint="eastAsia" w:ascii="宋体" w:hAnsi="宋体" w:eastAsia="宋体" w:cs="宋体"/>
                <w:i w:val="0"/>
                <w:iCs w:val="0"/>
                <w:color w:val="000000"/>
                <w:sz w:val="22"/>
                <w:szCs w:val="22"/>
                <w:u w:val="none"/>
              </w:rPr>
            </w:pPr>
          </w:p>
        </w:tc>
      </w:tr>
      <w:tr w14:paraId="155BE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440" w:hRule="atLeast"/>
        </w:trPr>
        <w:tc>
          <w:tcPr>
            <w:tcW w:w="559" w:type="dxa"/>
            <w:tcBorders>
              <w:top w:val="single" w:color="000000" w:sz="4" w:space="0"/>
              <w:left w:val="single" w:color="000000" w:sz="4" w:space="0"/>
              <w:bottom w:val="single" w:color="000000" w:sz="4" w:space="0"/>
              <w:right w:val="single" w:color="000000" w:sz="4" w:space="0"/>
            </w:tcBorders>
            <w:shd w:val="clear"/>
            <w:noWrap/>
            <w:vAlign w:val="center"/>
          </w:tcPr>
          <w:p w14:paraId="534908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41</w:t>
            </w:r>
          </w:p>
        </w:tc>
        <w:tc>
          <w:tcPr>
            <w:tcW w:w="1078" w:type="dxa"/>
            <w:tcBorders>
              <w:top w:val="single" w:color="000000" w:sz="4" w:space="0"/>
              <w:left w:val="single" w:color="000000" w:sz="4" w:space="0"/>
              <w:bottom w:val="single" w:color="000000" w:sz="4" w:space="0"/>
              <w:right w:val="single" w:color="000000" w:sz="4" w:space="0"/>
            </w:tcBorders>
            <w:shd w:val="clear"/>
            <w:vAlign w:val="center"/>
          </w:tcPr>
          <w:p w14:paraId="22B0A7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办公桌、座椅</w:t>
            </w:r>
          </w:p>
        </w:tc>
        <w:tc>
          <w:tcPr>
            <w:tcW w:w="8423" w:type="dxa"/>
            <w:tcBorders>
              <w:top w:val="single" w:color="000000" w:sz="4" w:space="0"/>
              <w:left w:val="single" w:color="000000" w:sz="4" w:space="0"/>
              <w:bottom w:val="single" w:color="000000" w:sz="4" w:space="0"/>
              <w:right w:val="single" w:color="000000" w:sz="4" w:space="0"/>
            </w:tcBorders>
            <w:shd w:val="clear"/>
            <w:vAlign w:val="center"/>
          </w:tcPr>
          <w:p w14:paraId="699DDAC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办公桌规格1600×1400×750mm，带可左右调换侧副柜；基材E1级三聚氰胺饰面刨花板，台面厚度≥25mm，侧板层板≥18mm；2mmPUR热熔封边；配置阻尼三节滚珠滑轨、带锁抽屉、ABS走线孔、可调脚垫；配套人体工学网布办公转椅，尼龙五星脚，可升降旋转逍遥，静音脚轮；含全部五金配件、运输、现场组装调试；符合GB/T3324</w:t>
            </w:r>
            <w:r>
              <w:rPr>
                <w:rFonts w:hint="eastAsia" w:ascii="宋体" w:hAnsi="宋体" w:eastAsia="宋体" w:cs="宋体"/>
                <w:i w:val="0"/>
                <w:iCs w:val="0"/>
                <w:color w:val="000000"/>
                <w:kern w:val="0"/>
                <w:sz w:val="22"/>
                <w:szCs w:val="22"/>
                <w:u w:val="none"/>
                <w:bdr w:val="none" w:color="auto" w:sz="0" w:space="0"/>
                <w:lang w:val="en-US" w:eastAsia="zh-CN" w:bidi="ar"/>
              </w:rPr>
              <w:noBreakHyphen/>
            </w:r>
            <w:r>
              <w:rPr>
                <w:rFonts w:hint="eastAsia" w:ascii="宋体" w:hAnsi="宋体" w:eastAsia="宋体" w:cs="宋体"/>
                <w:i w:val="0"/>
                <w:iCs w:val="0"/>
                <w:color w:val="000000"/>
                <w:kern w:val="0"/>
                <w:sz w:val="22"/>
                <w:szCs w:val="22"/>
                <w:u w:val="none"/>
                <w:bdr w:val="none" w:color="auto" w:sz="0" w:space="0"/>
                <w:lang w:val="en-US" w:eastAsia="zh-CN" w:bidi="ar"/>
              </w:rPr>
              <w:t>2017</w:t>
            </w:r>
          </w:p>
        </w:tc>
        <w:tc>
          <w:tcPr>
            <w:tcW w:w="1068" w:type="dxa"/>
            <w:tcBorders>
              <w:top w:val="single" w:color="000000" w:sz="4" w:space="0"/>
              <w:left w:val="single" w:color="000000" w:sz="4" w:space="0"/>
              <w:bottom w:val="single" w:color="000000" w:sz="4" w:space="0"/>
              <w:right w:val="single" w:color="000000" w:sz="4" w:space="0"/>
            </w:tcBorders>
            <w:shd w:val="clear"/>
            <w:noWrap/>
            <w:vAlign w:val="center"/>
          </w:tcPr>
          <w:p w14:paraId="6A4485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套</w:t>
            </w:r>
          </w:p>
        </w:tc>
        <w:tc>
          <w:tcPr>
            <w:tcW w:w="972" w:type="dxa"/>
            <w:tcBorders>
              <w:top w:val="single" w:color="000000" w:sz="4" w:space="0"/>
              <w:left w:val="single" w:color="000000" w:sz="4" w:space="0"/>
              <w:bottom w:val="single" w:color="000000" w:sz="4" w:space="0"/>
              <w:right w:val="single" w:color="000000" w:sz="4" w:space="0"/>
            </w:tcBorders>
            <w:shd w:val="clear"/>
            <w:noWrap/>
            <w:vAlign w:val="center"/>
          </w:tcPr>
          <w:p w14:paraId="70508E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852" w:type="dxa"/>
            <w:tcBorders>
              <w:top w:val="single" w:color="000000" w:sz="4" w:space="0"/>
              <w:left w:val="single" w:color="000000" w:sz="4" w:space="0"/>
              <w:bottom w:val="single" w:color="000000" w:sz="4" w:space="0"/>
              <w:right w:val="single" w:color="000000" w:sz="4" w:space="0"/>
            </w:tcBorders>
            <w:shd w:val="clear"/>
            <w:noWrap/>
            <w:vAlign w:val="center"/>
          </w:tcPr>
          <w:p w14:paraId="6ED60B9E">
            <w:pPr>
              <w:rPr>
                <w:rFonts w:hint="eastAsia" w:ascii="宋体" w:hAnsi="宋体" w:eastAsia="宋体" w:cs="宋体"/>
                <w:i w:val="0"/>
                <w:iCs w:val="0"/>
                <w:color w:val="000000"/>
                <w:sz w:val="22"/>
                <w:szCs w:val="22"/>
                <w:u w:val="none"/>
              </w:rPr>
            </w:pPr>
          </w:p>
        </w:tc>
        <w:tc>
          <w:tcPr>
            <w:tcW w:w="789" w:type="dxa"/>
            <w:tcBorders>
              <w:top w:val="single" w:color="000000" w:sz="4" w:space="0"/>
              <w:left w:val="single" w:color="000000" w:sz="4" w:space="0"/>
              <w:bottom w:val="single" w:color="000000" w:sz="4" w:space="0"/>
              <w:right w:val="single" w:color="000000" w:sz="4" w:space="0"/>
            </w:tcBorders>
            <w:shd w:val="clear"/>
            <w:noWrap/>
            <w:vAlign w:val="center"/>
          </w:tcPr>
          <w:p w14:paraId="0AC78DEE">
            <w:pPr>
              <w:rPr>
                <w:rFonts w:hint="eastAsia" w:ascii="宋体" w:hAnsi="宋体" w:eastAsia="宋体" w:cs="宋体"/>
                <w:i w:val="0"/>
                <w:iCs w:val="0"/>
                <w:color w:val="000000"/>
                <w:sz w:val="22"/>
                <w:szCs w:val="22"/>
                <w:u w:val="none"/>
              </w:rPr>
            </w:pPr>
          </w:p>
        </w:tc>
        <w:tc>
          <w:tcPr>
            <w:tcW w:w="340" w:type="dxa"/>
            <w:tcBorders>
              <w:top w:val="single" w:color="000000" w:sz="4" w:space="0"/>
              <w:left w:val="single" w:color="000000" w:sz="4" w:space="0"/>
              <w:bottom w:val="single" w:color="000000" w:sz="4" w:space="0"/>
              <w:right w:val="single" w:color="000000" w:sz="4" w:space="0"/>
            </w:tcBorders>
            <w:shd w:val="clear"/>
            <w:noWrap/>
            <w:vAlign w:val="center"/>
          </w:tcPr>
          <w:p w14:paraId="2AB50E5F">
            <w:pPr>
              <w:rPr>
                <w:rFonts w:hint="eastAsia" w:ascii="宋体" w:hAnsi="宋体" w:eastAsia="宋体" w:cs="宋体"/>
                <w:i w:val="0"/>
                <w:iCs w:val="0"/>
                <w:color w:val="000000"/>
                <w:sz w:val="22"/>
                <w:szCs w:val="22"/>
                <w:u w:val="none"/>
              </w:rPr>
            </w:pPr>
          </w:p>
        </w:tc>
      </w:tr>
      <w:tr w14:paraId="7AFCC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76" w:hRule="atLeast"/>
        </w:trPr>
        <w:tc>
          <w:tcPr>
            <w:tcW w:w="559" w:type="dxa"/>
            <w:tcBorders>
              <w:top w:val="single" w:color="000000" w:sz="4" w:space="0"/>
              <w:left w:val="single" w:color="000000" w:sz="4" w:space="0"/>
              <w:bottom w:val="single" w:color="000000" w:sz="4" w:space="0"/>
              <w:right w:val="single" w:color="000000" w:sz="4" w:space="0"/>
            </w:tcBorders>
            <w:shd w:val="clear"/>
            <w:noWrap/>
            <w:vAlign w:val="center"/>
          </w:tcPr>
          <w:p w14:paraId="65A41A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42</w:t>
            </w:r>
          </w:p>
        </w:tc>
        <w:tc>
          <w:tcPr>
            <w:tcW w:w="1078" w:type="dxa"/>
            <w:tcBorders>
              <w:top w:val="single" w:color="000000" w:sz="4" w:space="0"/>
              <w:left w:val="single" w:color="000000" w:sz="4" w:space="0"/>
              <w:bottom w:val="single" w:color="000000" w:sz="4" w:space="0"/>
              <w:right w:val="single" w:color="000000" w:sz="4" w:space="0"/>
            </w:tcBorders>
            <w:shd w:val="clear"/>
            <w:vAlign w:val="center"/>
          </w:tcPr>
          <w:p w14:paraId="171D7F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拆除抹灰层</w:t>
            </w:r>
          </w:p>
        </w:tc>
        <w:tc>
          <w:tcPr>
            <w:tcW w:w="8423" w:type="dxa"/>
            <w:tcBorders>
              <w:top w:val="single" w:color="000000" w:sz="4" w:space="0"/>
              <w:left w:val="single" w:color="000000" w:sz="4" w:space="0"/>
              <w:bottom w:val="single" w:color="000000" w:sz="4" w:space="0"/>
              <w:right w:val="single" w:color="000000" w:sz="4" w:space="0"/>
            </w:tcBorders>
            <w:shd w:val="clear"/>
            <w:vAlign w:val="center"/>
          </w:tcPr>
          <w:p w14:paraId="02066B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1.拆除抹灰层</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2.其余未尽事宜详见设计图纸</w:t>
            </w:r>
          </w:p>
        </w:tc>
        <w:tc>
          <w:tcPr>
            <w:tcW w:w="1068" w:type="dxa"/>
            <w:tcBorders>
              <w:top w:val="single" w:color="000000" w:sz="4" w:space="0"/>
              <w:left w:val="single" w:color="000000" w:sz="4" w:space="0"/>
              <w:bottom w:val="single" w:color="000000" w:sz="4" w:space="0"/>
              <w:right w:val="single" w:color="000000" w:sz="4" w:space="0"/>
            </w:tcBorders>
            <w:shd w:val="clear"/>
            <w:noWrap/>
            <w:vAlign w:val="center"/>
          </w:tcPr>
          <w:p w14:paraId="3DBB83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m2</w:t>
            </w:r>
          </w:p>
        </w:tc>
        <w:tc>
          <w:tcPr>
            <w:tcW w:w="972" w:type="dxa"/>
            <w:tcBorders>
              <w:top w:val="single" w:color="000000" w:sz="4" w:space="0"/>
              <w:left w:val="single" w:color="000000" w:sz="4" w:space="0"/>
              <w:bottom w:val="single" w:color="000000" w:sz="4" w:space="0"/>
              <w:right w:val="single" w:color="000000" w:sz="4" w:space="0"/>
            </w:tcBorders>
            <w:shd w:val="clear"/>
            <w:noWrap/>
            <w:vAlign w:val="center"/>
          </w:tcPr>
          <w:p w14:paraId="0EE8E4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84.51</w:t>
            </w:r>
          </w:p>
        </w:tc>
        <w:tc>
          <w:tcPr>
            <w:tcW w:w="852" w:type="dxa"/>
            <w:tcBorders>
              <w:top w:val="single" w:color="000000" w:sz="4" w:space="0"/>
              <w:left w:val="single" w:color="000000" w:sz="4" w:space="0"/>
              <w:bottom w:val="single" w:color="000000" w:sz="4" w:space="0"/>
              <w:right w:val="single" w:color="000000" w:sz="4" w:space="0"/>
            </w:tcBorders>
            <w:shd w:val="clear"/>
            <w:noWrap/>
            <w:vAlign w:val="center"/>
          </w:tcPr>
          <w:p w14:paraId="627412A4">
            <w:pPr>
              <w:rPr>
                <w:rFonts w:hint="eastAsia" w:ascii="宋体" w:hAnsi="宋体" w:eastAsia="宋体" w:cs="宋体"/>
                <w:i w:val="0"/>
                <w:iCs w:val="0"/>
                <w:color w:val="000000"/>
                <w:sz w:val="22"/>
                <w:szCs w:val="22"/>
                <w:u w:val="none"/>
              </w:rPr>
            </w:pPr>
          </w:p>
        </w:tc>
        <w:tc>
          <w:tcPr>
            <w:tcW w:w="789" w:type="dxa"/>
            <w:tcBorders>
              <w:top w:val="single" w:color="000000" w:sz="4" w:space="0"/>
              <w:left w:val="single" w:color="000000" w:sz="4" w:space="0"/>
              <w:bottom w:val="single" w:color="000000" w:sz="4" w:space="0"/>
              <w:right w:val="single" w:color="000000" w:sz="4" w:space="0"/>
            </w:tcBorders>
            <w:shd w:val="clear"/>
            <w:noWrap/>
            <w:vAlign w:val="center"/>
          </w:tcPr>
          <w:p w14:paraId="1341CEDB">
            <w:pPr>
              <w:rPr>
                <w:rFonts w:hint="eastAsia" w:ascii="宋体" w:hAnsi="宋体" w:eastAsia="宋体" w:cs="宋体"/>
                <w:i w:val="0"/>
                <w:iCs w:val="0"/>
                <w:color w:val="000000"/>
                <w:sz w:val="22"/>
                <w:szCs w:val="22"/>
                <w:u w:val="none"/>
              </w:rPr>
            </w:pPr>
          </w:p>
        </w:tc>
        <w:tc>
          <w:tcPr>
            <w:tcW w:w="340" w:type="dxa"/>
            <w:tcBorders>
              <w:top w:val="single" w:color="000000" w:sz="4" w:space="0"/>
              <w:left w:val="single" w:color="000000" w:sz="4" w:space="0"/>
              <w:bottom w:val="single" w:color="000000" w:sz="4" w:space="0"/>
              <w:right w:val="single" w:color="000000" w:sz="4" w:space="0"/>
            </w:tcBorders>
            <w:shd w:val="clear"/>
            <w:noWrap/>
            <w:vAlign w:val="center"/>
          </w:tcPr>
          <w:p w14:paraId="71A98327">
            <w:pPr>
              <w:rPr>
                <w:rFonts w:hint="eastAsia" w:ascii="宋体" w:hAnsi="宋体" w:eastAsia="宋体" w:cs="宋体"/>
                <w:i w:val="0"/>
                <w:iCs w:val="0"/>
                <w:color w:val="000000"/>
                <w:sz w:val="22"/>
                <w:szCs w:val="22"/>
                <w:u w:val="none"/>
              </w:rPr>
            </w:pPr>
          </w:p>
        </w:tc>
      </w:tr>
      <w:tr w14:paraId="37B64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76" w:hRule="atLeast"/>
        </w:trPr>
        <w:tc>
          <w:tcPr>
            <w:tcW w:w="559" w:type="dxa"/>
            <w:tcBorders>
              <w:top w:val="single" w:color="000000" w:sz="4" w:space="0"/>
              <w:left w:val="single" w:color="000000" w:sz="4" w:space="0"/>
              <w:bottom w:val="single" w:color="000000" w:sz="4" w:space="0"/>
              <w:right w:val="single" w:color="000000" w:sz="4" w:space="0"/>
            </w:tcBorders>
            <w:shd w:val="clear"/>
            <w:noWrap/>
            <w:vAlign w:val="center"/>
          </w:tcPr>
          <w:p w14:paraId="7AB164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43</w:t>
            </w:r>
          </w:p>
        </w:tc>
        <w:tc>
          <w:tcPr>
            <w:tcW w:w="1078" w:type="dxa"/>
            <w:tcBorders>
              <w:top w:val="single" w:color="000000" w:sz="4" w:space="0"/>
              <w:left w:val="single" w:color="000000" w:sz="4" w:space="0"/>
              <w:bottom w:val="single" w:color="000000" w:sz="4" w:space="0"/>
              <w:right w:val="single" w:color="000000" w:sz="4" w:space="0"/>
            </w:tcBorders>
            <w:shd w:val="clear"/>
            <w:vAlign w:val="center"/>
          </w:tcPr>
          <w:p w14:paraId="003B41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铲除涂料面</w:t>
            </w:r>
          </w:p>
        </w:tc>
        <w:tc>
          <w:tcPr>
            <w:tcW w:w="8423" w:type="dxa"/>
            <w:tcBorders>
              <w:top w:val="single" w:color="000000" w:sz="4" w:space="0"/>
              <w:left w:val="single" w:color="000000" w:sz="4" w:space="0"/>
              <w:bottom w:val="single" w:color="000000" w:sz="4" w:space="0"/>
              <w:right w:val="single" w:color="000000" w:sz="4" w:space="0"/>
            </w:tcBorders>
            <w:shd w:val="clear"/>
            <w:vAlign w:val="center"/>
          </w:tcPr>
          <w:p w14:paraId="59B4737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1.铲除涂料面</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2.其余未尽事宜详见设计图纸</w:t>
            </w:r>
          </w:p>
        </w:tc>
        <w:tc>
          <w:tcPr>
            <w:tcW w:w="1068" w:type="dxa"/>
            <w:tcBorders>
              <w:top w:val="single" w:color="000000" w:sz="4" w:space="0"/>
              <w:left w:val="single" w:color="000000" w:sz="4" w:space="0"/>
              <w:bottom w:val="single" w:color="000000" w:sz="4" w:space="0"/>
              <w:right w:val="single" w:color="000000" w:sz="4" w:space="0"/>
            </w:tcBorders>
            <w:shd w:val="clear"/>
            <w:noWrap/>
            <w:vAlign w:val="center"/>
          </w:tcPr>
          <w:p w14:paraId="1E5EA5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m2</w:t>
            </w:r>
          </w:p>
        </w:tc>
        <w:tc>
          <w:tcPr>
            <w:tcW w:w="972" w:type="dxa"/>
            <w:tcBorders>
              <w:top w:val="single" w:color="000000" w:sz="4" w:space="0"/>
              <w:left w:val="single" w:color="000000" w:sz="4" w:space="0"/>
              <w:bottom w:val="single" w:color="000000" w:sz="4" w:space="0"/>
              <w:right w:val="single" w:color="000000" w:sz="4" w:space="0"/>
            </w:tcBorders>
            <w:shd w:val="clear"/>
            <w:noWrap/>
            <w:vAlign w:val="center"/>
          </w:tcPr>
          <w:p w14:paraId="60B1E9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84.51</w:t>
            </w:r>
          </w:p>
        </w:tc>
        <w:tc>
          <w:tcPr>
            <w:tcW w:w="852" w:type="dxa"/>
            <w:tcBorders>
              <w:top w:val="single" w:color="000000" w:sz="4" w:space="0"/>
              <w:left w:val="single" w:color="000000" w:sz="4" w:space="0"/>
              <w:bottom w:val="single" w:color="000000" w:sz="4" w:space="0"/>
              <w:right w:val="single" w:color="000000" w:sz="4" w:space="0"/>
            </w:tcBorders>
            <w:shd w:val="clear"/>
            <w:noWrap/>
            <w:vAlign w:val="center"/>
          </w:tcPr>
          <w:p w14:paraId="5734BEC9">
            <w:pPr>
              <w:rPr>
                <w:rFonts w:hint="eastAsia" w:ascii="宋体" w:hAnsi="宋体" w:eastAsia="宋体" w:cs="宋体"/>
                <w:i w:val="0"/>
                <w:iCs w:val="0"/>
                <w:color w:val="000000"/>
                <w:sz w:val="22"/>
                <w:szCs w:val="22"/>
                <w:u w:val="none"/>
              </w:rPr>
            </w:pPr>
          </w:p>
        </w:tc>
        <w:tc>
          <w:tcPr>
            <w:tcW w:w="789" w:type="dxa"/>
            <w:tcBorders>
              <w:top w:val="single" w:color="000000" w:sz="4" w:space="0"/>
              <w:left w:val="single" w:color="000000" w:sz="4" w:space="0"/>
              <w:bottom w:val="single" w:color="000000" w:sz="4" w:space="0"/>
              <w:right w:val="single" w:color="000000" w:sz="4" w:space="0"/>
            </w:tcBorders>
            <w:shd w:val="clear"/>
            <w:noWrap/>
            <w:vAlign w:val="center"/>
          </w:tcPr>
          <w:p w14:paraId="27EF8C88">
            <w:pPr>
              <w:rPr>
                <w:rFonts w:hint="eastAsia" w:ascii="宋体" w:hAnsi="宋体" w:eastAsia="宋体" w:cs="宋体"/>
                <w:i w:val="0"/>
                <w:iCs w:val="0"/>
                <w:color w:val="000000"/>
                <w:sz w:val="22"/>
                <w:szCs w:val="22"/>
                <w:u w:val="none"/>
              </w:rPr>
            </w:pPr>
          </w:p>
        </w:tc>
        <w:tc>
          <w:tcPr>
            <w:tcW w:w="340" w:type="dxa"/>
            <w:tcBorders>
              <w:top w:val="single" w:color="000000" w:sz="4" w:space="0"/>
              <w:left w:val="single" w:color="000000" w:sz="4" w:space="0"/>
              <w:bottom w:val="single" w:color="000000" w:sz="4" w:space="0"/>
              <w:right w:val="single" w:color="000000" w:sz="4" w:space="0"/>
            </w:tcBorders>
            <w:shd w:val="clear"/>
            <w:noWrap/>
            <w:vAlign w:val="center"/>
          </w:tcPr>
          <w:p w14:paraId="02CF4588">
            <w:pPr>
              <w:rPr>
                <w:rFonts w:hint="eastAsia" w:ascii="宋体" w:hAnsi="宋体" w:eastAsia="宋体" w:cs="宋体"/>
                <w:i w:val="0"/>
                <w:iCs w:val="0"/>
                <w:color w:val="000000"/>
                <w:sz w:val="22"/>
                <w:szCs w:val="22"/>
                <w:u w:val="none"/>
              </w:rPr>
            </w:pPr>
          </w:p>
        </w:tc>
      </w:tr>
      <w:tr w14:paraId="02D69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152" w:hRule="atLeast"/>
        </w:trPr>
        <w:tc>
          <w:tcPr>
            <w:tcW w:w="559" w:type="dxa"/>
            <w:tcBorders>
              <w:top w:val="single" w:color="000000" w:sz="4" w:space="0"/>
              <w:left w:val="single" w:color="000000" w:sz="4" w:space="0"/>
              <w:bottom w:val="single" w:color="000000" w:sz="4" w:space="0"/>
              <w:right w:val="single" w:color="000000" w:sz="4" w:space="0"/>
            </w:tcBorders>
            <w:shd w:val="clear"/>
            <w:noWrap/>
            <w:vAlign w:val="center"/>
          </w:tcPr>
          <w:p w14:paraId="13DC38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44</w:t>
            </w:r>
          </w:p>
        </w:tc>
        <w:tc>
          <w:tcPr>
            <w:tcW w:w="1078" w:type="dxa"/>
            <w:tcBorders>
              <w:top w:val="single" w:color="000000" w:sz="4" w:space="0"/>
              <w:left w:val="single" w:color="000000" w:sz="4" w:space="0"/>
              <w:bottom w:val="single" w:color="000000" w:sz="4" w:space="0"/>
              <w:right w:val="single" w:color="000000" w:sz="4" w:space="0"/>
            </w:tcBorders>
            <w:shd w:val="clear"/>
            <w:vAlign w:val="center"/>
          </w:tcPr>
          <w:p w14:paraId="1F30D2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乳胶漆墙面</w:t>
            </w:r>
          </w:p>
        </w:tc>
        <w:tc>
          <w:tcPr>
            <w:tcW w:w="8423" w:type="dxa"/>
            <w:tcBorders>
              <w:top w:val="single" w:color="000000" w:sz="4" w:space="0"/>
              <w:left w:val="single" w:color="000000" w:sz="4" w:space="0"/>
              <w:bottom w:val="single" w:color="000000" w:sz="4" w:space="0"/>
              <w:right w:val="single" w:color="000000" w:sz="4" w:space="0"/>
            </w:tcBorders>
            <w:shd w:val="clear"/>
            <w:vAlign w:val="center"/>
          </w:tcPr>
          <w:p w14:paraId="7BBE400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基层清理修补，滚涂混凝土界面剂（墙固）；裂缝及新旧墙体交接处铺贴耐碱玻纤网格布；批刮成品耐水内墙腻子2</w:t>
            </w:r>
            <w:r>
              <w:rPr>
                <w:rFonts w:hint="eastAsia" w:ascii="宋体" w:hAnsi="宋体" w:eastAsia="宋体" w:cs="宋体"/>
                <w:i w:val="0"/>
                <w:iCs w:val="0"/>
                <w:color w:val="000000"/>
                <w:kern w:val="0"/>
                <w:sz w:val="22"/>
                <w:szCs w:val="22"/>
                <w:u w:val="none"/>
                <w:bdr w:val="none" w:color="auto" w:sz="0" w:space="0"/>
                <w:lang w:val="en-US" w:eastAsia="zh-CN" w:bidi="ar"/>
              </w:rPr>
              <w:noBreakHyphen/>
            </w:r>
            <w:r>
              <w:rPr>
                <w:rFonts w:hint="eastAsia" w:ascii="宋体" w:hAnsi="宋体" w:eastAsia="宋体" w:cs="宋体"/>
                <w:i w:val="0"/>
                <w:iCs w:val="0"/>
                <w:color w:val="000000"/>
                <w:kern w:val="0"/>
                <w:sz w:val="22"/>
                <w:szCs w:val="22"/>
                <w:u w:val="none"/>
                <w:bdr w:val="none" w:color="auto" w:sz="0" w:space="0"/>
                <w:lang w:val="en-US" w:eastAsia="zh-CN" w:bidi="ar"/>
              </w:rPr>
              <w:t>3遍，阴阳角找直，砂纸打磨除尘；涂刷内墙抗碱封闭底漆1遍，哑光内墙环保乳胶漆面漆2遍；施工验收符合GB50210</w:t>
            </w:r>
            <w:r>
              <w:rPr>
                <w:rFonts w:hint="eastAsia" w:ascii="宋体" w:hAnsi="宋体" w:eastAsia="宋体" w:cs="宋体"/>
                <w:i w:val="0"/>
                <w:iCs w:val="0"/>
                <w:color w:val="000000"/>
                <w:kern w:val="0"/>
                <w:sz w:val="22"/>
                <w:szCs w:val="22"/>
                <w:u w:val="none"/>
                <w:bdr w:val="none" w:color="auto" w:sz="0" w:space="0"/>
                <w:lang w:val="en-US" w:eastAsia="zh-CN" w:bidi="ar"/>
              </w:rPr>
              <w:noBreakHyphen/>
            </w:r>
            <w:r>
              <w:rPr>
                <w:rFonts w:hint="eastAsia" w:ascii="宋体" w:hAnsi="宋体" w:eastAsia="宋体" w:cs="宋体"/>
                <w:i w:val="0"/>
                <w:iCs w:val="0"/>
                <w:color w:val="000000"/>
                <w:kern w:val="0"/>
                <w:sz w:val="22"/>
                <w:szCs w:val="22"/>
                <w:u w:val="none"/>
                <w:bdr w:val="none" w:color="auto" w:sz="0" w:space="0"/>
                <w:lang w:val="en-US" w:eastAsia="zh-CN" w:bidi="ar"/>
              </w:rPr>
              <w:t>2018《建筑装饰装修工程质量验收标准》。</w:t>
            </w:r>
          </w:p>
        </w:tc>
        <w:tc>
          <w:tcPr>
            <w:tcW w:w="1068" w:type="dxa"/>
            <w:tcBorders>
              <w:top w:val="single" w:color="000000" w:sz="4" w:space="0"/>
              <w:left w:val="single" w:color="000000" w:sz="4" w:space="0"/>
              <w:bottom w:val="single" w:color="000000" w:sz="4" w:space="0"/>
              <w:right w:val="single" w:color="000000" w:sz="4" w:space="0"/>
            </w:tcBorders>
            <w:shd w:val="clear"/>
            <w:noWrap/>
            <w:vAlign w:val="center"/>
          </w:tcPr>
          <w:p w14:paraId="6B7BB6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m2</w:t>
            </w:r>
          </w:p>
        </w:tc>
        <w:tc>
          <w:tcPr>
            <w:tcW w:w="972" w:type="dxa"/>
            <w:tcBorders>
              <w:top w:val="single" w:color="000000" w:sz="4" w:space="0"/>
              <w:left w:val="single" w:color="000000" w:sz="4" w:space="0"/>
              <w:bottom w:val="single" w:color="000000" w:sz="4" w:space="0"/>
              <w:right w:val="single" w:color="000000" w:sz="4" w:space="0"/>
            </w:tcBorders>
            <w:shd w:val="clear"/>
            <w:noWrap/>
            <w:vAlign w:val="center"/>
          </w:tcPr>
          <w:p w14:paraId="66D5F2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84.51</w:t>
            </w:r>
          </w:p>
        </w:tc>
        <w:tc>
          <w:tcPr>
            <w:tcW w:w="852" w:type="dxa"/>
            <w:tcBorders>
              <w:top w:val="single" w:color="000000" w:sz="4" w:space="0"/>
              <w:left w:val="single" w:color="000000" w:sz="4" w:space="0"/>
              <w:bottom w:val="single" w:color="000000" w:sz="4" w:space="0"/>
              <w:right w:val="single" w:color="000000" w:sz="4" w:space="0"/>
            </w:tcBorders>
            <w:shd w:val="clear"/>
            <w:noWrap/>
            <w:vAlign w:val="center"/>
          </w:tcPr>
          <w:p w14:paraId="48D6F9F9">
            <w:pPr>
              <w:rPr>
                <w:rFonts w:hint="eastAsia" w:ascii="宋体" w:hAnsi="宋体" w:eastAsia="宋体" w:cs="宋体"/>
                <w:i w:val="0"/>
                <w:iCs w:val="0"/>
                <w:color w:val="000000"/>
                <w:sz w:val="22"/>
                <w:szCs w:val="22"/>
                <w:u w:val="none"/>
              </w:rPr>
            </w:pPr>
          </w:p>
        </w:tc>
        <w:tc>
          <w:tcPr>
            <w:tcW w:w="789" w:type="dxa"/>
            <w:tcBorders>
              <w:top w:val="single" w:color="000000" w:sz="4" w:space="0"/>
              <w:left w:val="single" w:color="000000" w:sz="4" w:space="0"/>
              <w:bottom w:val="single" w:color="000000" w:sz="4" w:space="0"/>
              <w:right w:val="single" w:color="000000" w:sz="4" w:space="0"/>
            </w:tcBorders>
            <w:shd w:val="clear"/>
            <w:noWrap/>
            <w:vAlign w:val="center"/>
          </w:tcPr>
          <w:p w14:paraId="38CB6298">
            <w:pPr>
              <w:rPr>
                <w:rFonts w:hint="eastAsia" w:ascii="宋体" w:hAnsi="宋体" w:eastAsia="宋体" w:cs="宋体"/>
                <w:i w:val="0"/>
                <w:iCs w:val="0"/>
                <w:color w:val="000000"/>
                <w:sz w:val="22"/>
                <w:szCs w:val="22"/>
                <w:u w:val="none"/>
              </w:rPr>
            </w:pPr>
          </w:p>
        </w:tc>
        <w:tc>
          <w:tcPr>
            <w:tcW w:w="340" w:type="dxa"/>
            <w:tcBorders>
              <w:top w:val="single" w:color="000000" w:sz="4" w:space="0"/>
              <w:left w:val="single" w:color="000000" w:sz="4" w:space="0"/>
              <w:bottom w:val="single" w:color="000000" w:sz="4" w:space="0"/>
              <w:right w:val="single" w:color="000000" w:sz="4" w:space="0"/>
            </w:tcBorders>
            <w:shd w:val="clear"/>
            <w:noWrap/>
            <w:vAlign w:val="center"/>
          </w:tcPr>
          <w:p w14:paraId="7C110BC7">
            <w:pPr>
              <w:rPr>
                <w:rFonts w:hint="eastAsia" w:ascii="宋体" w:hAnsi="宋体" w:eastAsia="宋体" w:cs="宋体"/>
                <w:i w:val="0"/>
                <w:iCs w:val="0"/>
                <w:color w:val="000000"/>
                <w:sz w:val="22"/>
                <w:szCs w:val="22"/>
                <w:u w:val="none"/>
              </w:rPr>
            </w:pPr>
          </w:p>
        </w:tc>
      </w:tr>
      <w:tr w14:paraId="5870B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728" w:hRule="atLeast"/>
        </w:trPr>
        <w:tc>
          <w:tcPr>
            <w:tcW w:w="559" w:type="dxa"/>
            <w:tcBorders>
              <w:top w:val="single" w:color="000000" w:sz="4" w:space="0"/>
              <w:left w:val="single" w:color="000000" w:sz="4" w:space="0"/>
              <w:bottom w:val="single" w:color="000000" w:sz="4" w:space="0"/>
              <w:right w:val="single" w:color="000000" w:sz="4" w:space="0"/>
            </w:tcBorders>
            <w:shd w:val="clear"/>
            <w:noWrap/>
            <w:vAlign w:val="center"/>
          </w:tcPr>
          <w:p w14:paraId="457B10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45</w:t>
            </w:r>
          </w:p>
        </w:tc>
        <w:tc>
          <w:tcPr>
            <w:tcW w:w="1078" w:type="dxa"/>
            <w:tcBorders>
              <w:top w:val="single" w:color="000000" w:sz="4" w:space="0"/>
              <w:left w:val="single" w:color="000000" w:sz="4" w:space="0"/>
              <w:bottom w:val="single" w:color="000000" w:sz="4" w:space="0"/>
              <w:right w:val="single" w:color="000000" w:sz="4" w:space="0"/>
            </w:tcBorders>
            <w:shd w:val="clear"/>
            <w:vAlign w:val="center"/>
          </w:tcPr>
          <w:p w14:paraId="0D7D08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石膏吊顶</w:t>
            </w:r>
          </w:p>
        </w:tc>
        <w:tc>
          <w:tcPr>
            <w:tcW w:w="8423" w:type="dxa"/>
            <w:tcBorders>
              <w:top w:val="single" w:color="000000" w:sz="4" w:space="0"/>
              <w:left w:val="single" w:color="000000" w:sz="4" w:space="0"/>
              <w:bottom w:val="single" w:color="000000" w:sz="4" w:space="0"/>
              <w:right w:val="single" w:color="000000" w:sz="4" w:space="0"/>
            </w:tcBorders>
            <w:shd w:val="clear"/>
            <w:vAlign w:val="center"/>
          </w:tcPr>
          <w:p w14:paraId="5EB430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钢龙骨纸面石膏板吊顶；平顶无复杂造型；φ8镀锌通丝吊杆，膨胀螺栓固定；50系列轻钢主龙骨（间距≤1200mm），50系列副龙骨（间距≤400mm），配套轻钢边龙骨；面板采用12mm厚B1级防火纸面石膏板；自攻螺丝固定，钉眼防锈处理；板缝错缝布置，缝隙采用嵌缝石膏+接缝防裂纸带处理；腻子找平打磨；不含顶面乳胶漆；灯具开孔位置龙骨加固；吊顶内管线设置独立支吊架，不得搭挂吊顶龙骨；符合JGJ345</w:t>
            </w:r>
            <w:r>
              <w:rPr>
                <w:rFonts w:hint="eastAsia" w:ascii="宋体" w:hAnsi="宋体" w:eastAsia="宋体" w:cs="宋体"/>
                <w:i w:val="0"/>
                <w:iCs w:val="0"/>
                <w:color w:val="000000"/>
                <w:kern w:val="0"/>
                <w:sz w:val="22"/>
                <w:szCs w:val="22"/>
                <w:u w:val="none"/>
                <w:bdr w:val="none" w:color="auto" w:sz="0" w:space="0"/>
                <w:lang w:val="en-US" w:eastAsia="zh-CN" w:bidi="ar"/>
              </w:rPr>
              <w:noBreakHyphen/>
            </w:r>
            <w:r>
              <w:rPr>
                <w:rFonts w:hint="eastAsia" w:ascii="宋体" w:hAnsi="宋体" w:eastAsia="宋体" w:cs="宋体"/>
                <w:i w:val="0"/>
                <w:iCs w:val="0"/>
                <w:color w:val="000000"/>
                <w:kern w:val="0"/>
                <w:sz w:val="22"/>
                <w:szCs w:val="22"/>
                <w:u w:val="none"/>
                <w:bdr w:val="none" w:color="auto" w:sz="0" w:space="0"/>
                <w:lang w:val="en-US" w:eastAsia="zh-CN" w:bidi="ar"/>
              </w:rPr>
              <w:t>2014、GB50210</w:t>
            </w:r>
            <w:r>
              <w:rPr>
                <w:rFonts w:hint="eastAsia" w:ascii="宋体" w:hAnsi="宋体" w:eastAsia="宋体" w:cs="宋体"/>
                <w:i w:val="0"/>
                <w:iCs w:val="0"/>
                <w:color w:val="000000"/>
                <w:kern w:val="0"/>
                <w:sz w:val="22"/>
                <w:szCs w:val="22"/>
                <w:u w:val="none"/>
                <w:bdr w:val="none" w:color="auto" w:sz="0" w:space="0"/>
                <w:lang w:val="en-US" w:eastAsia="zh-CN" w:bidi="ar"/>
              </w:rPr>
              <w:noBreakHyphen/>
            </w:r>
            <w:r>
              <w:rPr>
                <w:rFonts w:hint="eastAsia" w:ascii="宋体" w:hAnsi="宋体" w:eastAsia="宋体" w:cs="宋体"/>
                <w:i w:val="0"/>
                <w:iCs w:val="0"/>
                <w:color w:val="000000"/>
                <w:kern w:val="0"/>
                <w:sz w:val="22"/>
                <w:szCs w:val="22"/>
                <w:u w:val="none"/>
                <w:bdr w:val="none" w:color="auto" w:sz="0" w:space="0"/>
                <w:lang w:val="en-US" w:eastAsia="zh-CN" w:bidi="ar"/>
              </w:rPr>
              <w:t>2018规范。</w:t>
            </w:r>
          </w:p>
        </w:tc>
        <w:tc>
          <w:tcPr>
            <w:tcW w:w="1068" w:type="dxa"/>
            <w:tcBorders>
              <w:top w:val="single" w:color="000000" w:sz="4" w:space="0"/>
              <w:left w:val="single" w:color="000000" w:sz="4" w:space="0"/>
              <w:bottom w:val="single" w:color="000000" w:sz="4" w:space="0"/>
              <w:right w:val="single" w:color="000000" w:sz="4" w:space="0"/>
            </w:tcBorders>
            <w:shd w:val="clear"/>
            <w:noWrap/>
            <w:vAlign w:val="center"/>
          </w:tcPr>
          <w:p w14:paraId="4DBFD8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m2</w:t>
            </w:r>
          </w:p>
        </w:tc>
        <w:tc>
          <w:tcPr>
            <w:tcW w:w="972" w:type="dxa"/>
            <w:tcBorders>
              <w:top w:val="single" w:color="000000" w:sz="4" w:space="0"/>
              <w:left w:val="single" w:color="000000" w:sz="4" w:space="0"/>
              <w:bottom w:val="single" w:color="000000" w:sz="4" w:space="0"/>
              <w:right w:val="single" w:color="000000" w:sz="4" w:space="0"/>
            </w:tcBorders>
            <w:shd w:val="clear"/>
            <w:noWrap/>
            <w:vAlign w:val="center"/>
          </w:tcPr>
          <w:p w14:paraId="44B6A9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35</w:t>
            </w:r>
          </w:p>
        </w:tc>
        <w:tc>
          <w:tcPr>
            <w:tcW w:w="852" w:type="dxa"/>
            <w:tcBorders>
              <w:top w:val="single" w:color="000000" w:sz="4" w:space="0"/>
              <w:left w:val="single" w:color="000000" w:sz="4" w:space="0"/>
              <w:bottom w:val="single" w:color="000000" w:sz="4" w:space="0"/>
              <w:right w:val="single" w:color="000000" w:sz="4" w:space="0"/>
            </w:tcBorders>
            <w:shd w:val="clear"/>
            <w:noWrap/>
            <w:vAlign w:val="center"/>
          </w:tcPr>
          <w:p w14:paraId="378C80F7">
            <w:pPr>
              <w:rPr>
                <w:rFonts w:hint="eastAsia" w:ascii="宋体" w:hAnsi="宋体" w:eastAsia="宋体" w:cs="宋体"/>
                <w:i w:val="0"/>
                <w:iCs w:val="0"/>
                <w:color w:val="000000"/>
                <w:sz w:val="22"/>
                <w:szCs w:val="22"/>
                <w:u w:val="none"/>
              </w:rPr>
            </w:pPr>
          </w:p>
        </w:tc>
        <w:tc>
          <w:tcPr>
            <w:tcW w:w="789" w:type="dxa"/>
            <w:tcBorders>
              <w:top w:val="single" w:color="000000" w:sz="4" w:space="0"/>
              <w:left w:val="single" w:color="000000" w:sz="4" w:space="0"/>
              <w:bottom w:val="single" w:color="000000" w:sz="4" w:space="0"/>
              <w:right w:val="single" w:color="000000" w:sz="4" w:space="0"/>
            </w:tcBorders>
            <w:shd w:val="clear"/>
            <w:noWrap/>
            <w:vAlign w:val="center"/>
          </w:tcPr>
          <w:p w14:paraId="6C0688EA">
            <w:pPr>
              <w:rPr>
                <w:rFonts w:hint="eastAsia" w:ascii="宋体" w:hAnsi="宋体" w:eastAsia="宋体" w:cs="宋体"/>
                <w:i w:val="0"/>
                <w:iCs w:val="0"/>
                <w:color w:val="000000"/>
                <w:sz w:val="22"/>
                <w:szCs w:val="22"/>
                <w:u w:val="none"/>
              </w:rPr>
            </w:pPr>
          </w:p>
        </w:tc>
        <w:tc>
          <w:tcPr>
            <w:tcW w:w="340" w:type="dxa"/>
            <w:tcBorders>
              <w:top w:val="single" w:color="000000" w:sz="4" w:space="0"/>
              <w:left w:val="single" w:color="000000" w:sz="4" w:space="0"/>
              <w:bottom w:val="single" w:color="000000" w:sz="4" w:space="0"/>
              <w:right w:val="single" w:color="000000" w:sz="4" w:space="0"/>
            </w:tcBorders>
            <w:shd w:val="clear"/>
            <w:noWrap/>
            <w:vAlign w:val="center"/>
          </w:tcPr>
          <w:p w14:paraId="527156BF">
            <w:pPr>
              <w:rPr>
                <w:rFonts w:hint="eastAsia" w:ascii="宋体" w:hAnsi="宋体" w:eastAsia="宋体" w:cs="宋体"/>
                <w:i w:val="0"/>
                <w:iCs w:val="0"/>
                <w:color w:val="000000"/>
                <w:sz w:val="22"/>
                <w:szCs w:val="22"/>
                <w:u w:val="none"/>
              </w:rPr>
            </w:pPr>
          </w:p>
        </w:tc>
      </w:tr>
      <w:tr w14:paraId="12D70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trPr>
        <w:tc>
          <w:tcPr>
            <w:tcW w:w="559" w:type="dxa"/>
            <w:tcBorders>
              <w:top w:val="single" w:color="000000" w:sz="4" w:space="0"/>
              <w:left w:val="single" w:color="000000" w:sz="4" w:space="0"/>
              <w:bottom w:val="single" w:color="000000" w:sz="4" w:space="0"/>
              <w:right w:val="single" w:color="000000" w:sz="4" w:space="0"/>
            </w:tcBorders>
            <w:shd w:val="clear"/>
            <w:noWrap/>
            <w:vAlign w:val="center"/>
          </w:tcPr>
          <w:p w14:paraId="29E05A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46</w:t>
            </w:r>
          </w:p>
        </w:tc>
        <w:tc>
          <w:tcPr>
            <w:tcW w:w="1078" w:type="dxa"/>
            <w:tcBorders>
              <w:top w:val="single" w:color="000000" w:sz="4" w:space="0"/>
              <w:left w:val="single" w:color="000000" w:sz="4" w:space="0"/>
              <w:bottom w:val="single" w:color="000000" w:sz="4" w:space="0"/>
              <w:right w:val="single" w:color="000000" w:sz="4" w:space="0"/>
            </w:tcBorders>
            <w:shd w:val="clear"/>
            <w:vAlign w:val="center"/>
          </w:tcPr>
          <w:p w14:paraId="54F07E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全钢基陶瓷防静电架空活动地板 规格600×600×40mm</w:t>
            </w:r>
          </w:p>
        </w:tc>
        <w:tc>
          <w:tcPr>
            <w:tcW w:w="8423" w:type="dxa"/>
            <w:tcBorders>
              <w:top w:val="single" w:color="000000" w:sz="4" w:space="0"/>
              <w:left w:val="single" w:color="000000" w:sz="4" w:space="0"/>
              <w:bottom w:val="single" w:color="000000" w:sz="4" w:space="0"/>
              <w:right w:val="single" w:color="000000" w:sz="4" w:space="0"/>
            </w:tcBorders>
            <w:shd w:val="clear"/>
            <w:vAlign w:val="center"/>
          </w:tcPr>
          <w:p w14:paraId="744B6C4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全钢基陶瓷防静电架空活动地板，规格600×600×40mm；防静电陶瓷面层，A1级防火；系统电阻1×10⁶</w:t>
            </w:r>
            <w:r>
              <w:rPr>
                <w:rFonts w:hint="eastAsia" w:ascii="宋体" w:hAnsi="宋体" w:eastAsia="宋体" w:cs="宋体"/>
                <w:i w:val="0"/>
                <w:iCs w:val="0"/>
                <w:color w:val="000000"/>
                <w:kern w:val="0"/>
                <w:sz w:val="22"/>
                <w:szCs w:val="22"/>
                <w:u w:val="none"/>
                <w:bdr w:val="none" w:color="auto" w:sz="0" w:space="0"/>
                <w:lang w:val="en-US" w:eastAsia="zh-CN" w:bidi="ar"/>
              </w:rPr>
              <w:noBreakHyphen/>
            </w:r>
            <w:r>
              <w:rPr>
                <w:rFonts w:hint="eastAsia" w:ascii="宋体" w:hAnsi="宋体" w:eastAsia="宋体" w:cs="宋体"/>
                <w:i w:val="0"/>
                <w:iCs w:val="0"/>
                <w:color w:val="000000"/>
                <w:kern w:val="0"/>
                <w:sz w:val="22"/>
                <w:szCs w:val="22"/>
                <w:u w:val="none"/>
                <w:bdr w:val="none" w:color="auto" w:sz="0" w:space="0"/>
                <w:lang w:val="en-US" w:eastAsia="zh-CN" w:bidi="ar"/>
              </w:rPr>
              <w:t>1×10¹⁰Ω；板块达到Z重型荷载等级；支架横梁加厚热镀锌，地板完成面高度不大于150mm，支架有效调节高度60mm；配套等电位接地铜带；含板块、重载支架横梁、接地构件、安装调平、常规开孔；线槽固定原始地面，不得依托地板支架承重；不含地面找平以外其他内容；符合SJ/T11236</w:t>
            </w:r>
            <w:r>
              <w:rPr>
                <w:rFonts w:hint="eastAsia" w:ascii="宋体" w:hAnsi="宋体" w:eastAsia="宋体" w:cs="宋体"/>
                <w:i w:val="0"/>
                <w:iCs w:val="0"/>
                <w:color w:val="000000"/>
                <w:kern w:val="0"/>
                <w:sz w:val="22"/>
                <w:szCs w:val="22"/>
                <w:u w:val="none"/>
                <w:bdr w:val="none" w:color="auto" w:sz="0" w:space="0"/>
                <w:lang w:val="en-US" w:eastAsia="zh-CN" w:bidi="ar"/>
              </w:rPr>
              <w:noBreakHyphen/>
            </w:r>
            <w:r>
              <w:rPr>
                <w:rFonts w:hint="eastAsia" w:ascii="宋体" w:hAnsi="宋体" w:eastAsia="宋体" w:cs="宋体"/>
                <w:i w:val="0"/>
                <w:iCs w:val="0"/>
                <w:color w:val="000000"/>
                <w:kern w:val="0"/>
                <w:sz w:val="22"/>
                <w:szCs w:val="22"/>
                <w:u w:val="none"/>
                <w:bdr w:val="none" w:color="auto" w:sz="0" w:space="0"/>
                <w:lang w:val="en-US" w:eastAsia="zh-CN" w:bidi="ar"/>
              </w:rPr>
              <w:t>2020。</w:t>
            </w:r>
          </w:p>
        </w:tc>
        <w:tc>
          <w:tcPr>
            <w:tcW w:w="1068" w:type="dxa"/>
            <w:tcBorders>
              <w:top w:val="single" w:color="000000" w:sz="4" w:space="0"/>
              <w:left w:val="single" w:color="000000" w:sz="4" w:space="0"/>
              <w:bottom w:val="single" w:color="000000" w:sz="4" w:space="0"/>
              <w:right w:val="single" w:color="000000" w:sz="4" w:space="0"/>
            </w:tcBorders>
            <w:shd w:val="clear"/>
            <w:noWrap/>
            <w:vAlign w:val="center"/>
          </w:tcPr>
          <w:p w14:paraId="229FBD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m2</w:t>
            </w:r>
          </w:p>
        </w:tc>
        <w:tc>
          <w:tcPr>
            <w:tcW w:w="972" w:type="dxa"/>
            <w:tcBorders>
              <w:top w:val="single" w:color="000000" w:sz="4" w:space="0"/>
              <w:left w:val="single" w:color="000000" w:sz="4" w:space="0"/>
              <w:bottom w:val="single" w:color="000000" w:sz="4" w:space="0"/>
              <w:right w:val="single" w:color="000000" w:sz="4" w:space="0"/>
            </w:tcBorders>
            <w:shd w:val="clear"/>
            <w:noWrap/>
            <w:vAlign w:val="center"/>
          </w:tcPr>
          <w:p w14:paraId="244608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33</w:t>
            </w:r>
          </w:p>
        </w:tc>
        <w:tc>
          <w:tcPr>
            <w:tcW w:w="852" w:type="dxa"/>
            <w:tcBorders>
              <w:top w:val="single" w:color="000000" w:sz="4" w:space="0"/>
              <w:left w:val="single" w:color="000000" w:sz="4" w:space="0"/>
              <w:bottom w:val="single" w:color="000000" w:sz="4" w:space="0"/>
              <w:right w:val="single" w:color="000000" w:sz="4" w:space="0"/>
            </w:tcBorders>
            <w:shd w:val="clear"/>
            <w:noWrap/>
            <w:vAlign w:val="center"/>
          </w:tcPr>
          <w:p w14:paraId="527092D5">
            <w:pPr>
              <w:rPr>
                <w:rFonts w:hint="eastAsia" w:ascii="宋体" w:hAnsi="宋体" w:eastAsia="宋体" w:cs="宋体"/>
                <w:i w:val="0"/>
                <w:iCs w:val="0"/>
                <w:color w:val="000000"/>
                <w:sz w:val="22"/>
                <w:szCs w:val="22"/>
                <w:u w:val="none"/>
              </w:rPr>
            </w:pPr>
          </w:p>
        </w:tc>
        <w:tc>
          <w:tcPr>
            <w:tcW w:w="789" w:type="dxa"/>
            <w:tcBorders>
              <w:top w:val="single" w:color="000000" w:sz="4" w:space="0"/>
              <w:left w:val="single" w:color="000000" w:sz="4" w:space="0"/>
              <w:bottom w:val="single" w:color="000000" w:sz="4" w:space="0"/>
              <w:right w:val="single" w:color="000000" w:sz="4" w:space="0"/>
            </w:tcBorders>
            <w:shd w:val="clear"/>
            <w:noWrap/>
            <w:vAlign w:val="center"/>
          </w:tcPr>
          <w:p w14:paraId="18A919EB">
            <w:pPr>
              <w:rPr>
                <w:rFonts w:hint="eastAsia" w:ascii="宋体" w:hAnsi="宋体" w:eastAsia="宋体" w:cs="宋体"/>
                <w:i w:val="0"/>
                <w:iCs w:val="0"/>
                <w:color w:val="000000"/>
                <w:sz w:val="22"/>
                <w:szCs w:val="22"/>
                <w:u w:val="none"/>
              </w:rPr>
            </w:pPr>
          </w:p>
        </w:tc>
        <w:tc>
          <w:tcPr>
            <w:tcW w:w="340" w:type="dxa"/>
            <w:tcBorders>
              <w:top w:val="single" w:color="000000" w:sz="4" w:space="0"/>
              <w:left w:val="single" w:color="000000" w:sz="4" w:space="0"/>
              <w:bottom w:val="single" w:color="000000" w:sz="4" w:space="0"/>
              <w:right w:val="single" w:color="000000" w:sz="4" w:space="0"/>
            </w:tcBorders>
            <w:shd w:val="clear"/>
            <w:noWrap/>
            <w:vAlign w:val="center"/>
          </w:tcPr>
          <w:p w14:paraId="7862DBA1">
            <w:pPr>
              <w:rPr>
                <w:rFonts w:hint="eastAsia" w:ascii="宋体" w:hAnsi="宋体" w:eastAsia="宋体" w:cs="宋体"/>
                <w:i w:val="0"/>
                <w:iCs w:val="0"/>
                <w:color w:val="000000"/>
                <w:sz w:val="22"/>
                <w:szCs w:val="22"/>
                <w:u w:val="none"/>
              </w:rPr>
            </w:pPr>
          </w:p>
        </w:tc>
      </w:tr>
    </w:tbl>
    <w:p w14:paraId="7600EE9C">
      <w:pPr>
        <w:widowControl w:val="0"/>
        <w:numPr>
          <w:numId w:val="0"/>
        </w:numPr>
        <w:spacing w:line="360" w:lineRule="auto"/>
        <w:jc w:val="both"/>
        <w:rPr>
          <w:rFonts w:hint="eastAsia" w:ascii="宋体" w:hAnsi="宋体" w:eastAsia="宋体" w:cs="宋体"/>
          <w:b/>
          <w:bCs/>
          <w:sz w:val="24"/>
          <w:szCs w:val="32"/>
        </w:rPr>
      </w:pPr>
      <w:r>
        <w:rPr>
          <w:rFonts w:hint="eastAsia" w:ascii="宋体" w:hAnsi="宋体" w:eastAsia="宋体" w:cs="宋体"/>
          <w:b/>
          <w:bCs/>
          <w:sz w:val="24"/>
          <w:szCs w:val="32"/>
        </w:rPr>
        <w:t>三、承诺与说明</w:t>
      </w:r>
    </w:p>
    <w:p w14:paraId="329B1524">
      <w:pPr>
        <w:widowControl w:val="0"/>
        <w:numPr>
          <w:numId w:val="0"/>
        </w:numPr>
        <w:spacing w:line="360" w:lineRule="auto"/>
        <w:ind w:left="0" w:leftChars="0" w:firstLine="480" w:firstLineChars="200"/>
        <w:jc w:val="both"/>
        <w:rPr>
          <w:rFonts w:hint="eastAsia" w:ascii="宋体" w:hAnsi="宋体" w:eastAsia="宋体" w:cs="宋体"/>
          <w:b w:val="0"/>
          <w:bCs w:val="0"/>
          <w:sz w:val="24"/>
          <w:szCs w:val="32"/>
        </w:rPr>
      </w:pPr>
      <w:r>
        <w:rPr>
          <w:rFonts w:hint="eastAsia" w:ascii="宋体" w:hAnsi="宋体" w:eastAsia="宋体" w:cs="宋体"/>
          <w:b w:val="0"/>
          <w:bCs w:val="0"/>
          <w:sz w:val="24"/>
          <w:szCs w:val="32"/>
        </w:rPr>
        <w:t>我方承诺所提供的一切货物及服务均符合国家相关质量标准及贵单位的采购需求。</w:t>
      </w:r>
    </w:p>
    <w:p w14:paraId="50D7DC73">
      <w:pPr>
        <w:widowControl w:val="0"/>
        <w:numPr>
          <w:numId w:val="0"/>
        </w:numPr>
        <w:spacing w:line="360" w:lineRule="auto"/>
        <w:ind w:left="0" w:leftChars="0" w:firstLine="480" w:firstLineChars="200"/>
        <w:jc w:val="both"/>
        <w:rPr>
          <w:rFonts w:hint="eastAsia" w:ascii="宋体" w:hAnsi="宋体" w:eastAsia="宋体" w:cs="宋体"/>
          <w:b w:val="0"/>
          <w:bCs w:val="0"/>
          <w:sz w:val="24"/>
          <w:szCs w:val="32"/>
        </w:rPr>
      </w:pPr>
      <w:r>
        <w:rPr>
          <w:rFonts w:hint="eastAsia" w:ascii="宋体" w:hAnsi="宋体" w:eastAsia="宋体" w:cs="宋体"/>
          <w:b w:val="0"/>
          <w:bCs w:val="0"/>
          <w:sz w:val="24"/>
          <w:szCs w:val="32"/>
        </w:rPr>
        <w:t>我方理解，本次报价仅作为贵单位确定项目最高限价的参考依据，不构成最终的合同要约。若后续本项目正式开展采购程序，我方将积极响应。</w:t>
      </w:r>
    </w:p>
    <w:p w14:paraId="0BBCABCD">
      <w:pPr>
        <w:widowControl w:val="0"/>
        <w:numPr>
          <w:numId w:val="0"/>
        </w:numPr>
        <w:spacing w:line="360" w:lineRule="auto"/>
        <w:ind w:left="0" w:leftChars="0" w:firstLine="480" w:firstLineChars="200"/>
        <w:jc w:val="both"/>
        <w:rPr>
          <w:rFonts w:hint="eastAsia" w:ascii="宋体" w:hAnsi="宋体" w:eastAsia="宋体" w:cs="宋体"/>
          <w:b w:val="0"/>
          <w:bCs w:val="0"/>
          <w:sz w:val="24"/>
          <w:szCs w:val="32"/>
        </w:rPr>
      </w:pPr>
      <w:r>
        <w:rPr>
          <w:rFonts w:hint="eastAsia" w:ascii="宋体" w:hAnsi="宋体" w:eastAsia="宋体" w:cs="宋体"/>
          <w:b w:val="0"/>
          <w:bCs w:val="0"/>
          <w:sz w:val="24"/>
          <w:szCs w:val="32"/>
        </w:rPr>
        <w:t>我方承诺在本次询价过程中遵守相关法律法规，所提交的材料真实、有效。</w:t>
      </w:r>
    </w:p>
    <w:p w14:paraId="0FE3BE81">
      <w:pPr>
        <w:widowControl w:val="0"/>
        <w:numPr>
          <w:numId w:val="0"/>
        </w:numPr>
        <w:spacing w:line="360" w:lineRule="auto"/>
        <w:jc w:val="both"/>
        <w:rPr>
          <w:rFonts w:hint="eastAsia" w:ascii="宋体" w:hAnsi="宋体" w:eastAsia="宋体" w:cs="宋体"/>
          <w:b/>
          <w:bCs/>
          <w:sz w:val="24"/>
          <w:szCs w:val="32"/>
        </w:rPr>
      </w:pPr>
      <w:r>
        <w:rPr>
          <w:rFonts w:hint="eastAsia" w:ascii="宋体" w:hAnsi="宋体" w:eastAsia="宋体" w:cs="宋体"/>
          <w:b/>
          <w:bCs/>
          <w:sz w:val="24"/>
          <w:szCs w:val="32"/>
        </w:rPr>
        <w:t>四、附件材料</w:t>
      </w:r>
    </w:p>
    <w:p w14:paraId="21C5AEB5">
      <w:pPr>
        <w:widowControl w:val="0"/>
        <w:numPr>
          <w:numId w:val="0"/>
        </w:numPr>
        <w:spacing w:line="360" w:lineRule="auto"/>
        <w:ind w:left="0" w:leftChars="0" w:firstLine="480" w:firstLineChars="200"/>
        <w:jc w:val="both"/>
        <w:rPr>
          <w:rFonts w:hint="eastAsia" w:ascii="宋体" w:hAnsi="宋体" w:eastAsia="宋体" w:cs="宋体"/>
          <w:b w:val="0"/>
          <w:bCs w:val="0"/>
          <w:sz w:val="24"/>
          <w:szCs w:val="32"/>
        </w:rPr>
      </w:pPr>
      <w:r>
        <w:rPr>
          <w:rFonts w:hint="eastAsia" w:ascii="宋体" w:hAnsi="宋体" w:eastAsia="宋体" w:cs="宋体"/>
          <w:b w:val="0"/>
          <w:bCs w:val="0"/>
          <w:sz w:val="24"/>
          <w:szCs w:val="32"/>
        </w:rPr>
        <w:t>营业执照副本复印件（加盖公章）</w:t>
      </w:r>
    </w:p>
    <w:p w14:paraId="5958571E">
      <w:pPr>
        <w:widowControl w:val="0"/>
        <w:numPr>
          <w:numId w:val="0"/>
        </w:numPr>
        <w:spacing w:line="360" w:lineRule="auto"/>
        <w:ind w:left="0" w:leftChars="0" w:firstLine="480" w:firstLineChars="200"/>
        <w:jc w:val="both"/>
        <w:rPr>
          <w:rFonts w:hint="eastAsia" w:ascii="宋体" w:hAnsi="宋体" w:eastAsia="宋体" w:cs="宋体"/>
          <w:b w:val="0"/>
          <w:bCs w:val="0"/>
          <w:sz w:val="24"/>
          <w:szCs w:val="32"/>
        </w:rPr>
      </w:pPr>
      <w:r>
        <w:rPr>
          <w:rFonts w:hint="eastAsia" w:ascii="宋体" w:hAnsi="宋体" w:eastAsia="宋体" w:cs="宋体"/>
          <w:b w:val="0"/>
          <w:bCs w:val="0"/>
          <w:sz w:val="24"/>
          <w:szCs w:val="32"/>
        </w:rPr>
        <w:t>法定代表人身份证明或授权委托书（加盖公章）</w:t>
      </w:r>
    </w:p>
    <w:p w14:paraId="7436EC72">
      <w:pPr>
        <w:widowControl w:val="0"/>
        <w:numPr>
          <w:numId w:val="0"/>
        </w:numPr>
        <w:spacing w:line="360" w:lineRule="auto"/>
        <w:ind w:left="0" w:leftChars="0" w:firstLine="482" w:firstLineChars="200"/>
        <w:jc w:val="both"/>
        <w:rPr>
          <w:rFonts w:hint="eastAsia" w:ascii="宋体" w:hAnsi="宋体" w:eastAsia="宋体" w:cs="宋体"/>
          <w:b/>
          <w:bCs/>
          <w:sz w:val="24"/>
          <w:szCs w:val="32"/>
        </w:rPr>
      </w:pPr>
    </w:p>
    <w:p w14:paraId="1A43488D">
      <w:pPr>
        <w:widowControl w:val="0"/>
        <w:numPr>
          <w:numId w:val="0"/>
        </w:numPr>
        <w:spacing w:line="360" w:lineRule="auto"/>
        <w:jc w:val="right"/>
        <w:rPr>
          <w:rFonts w:hint="eastAsia" w:ascii="宋体" w:hAnsi="宋体" w:eastAsia="宋体" w:cs="宋体"/>
          <w:b/>
          <w:bCs/>
          <w:sz w:val="24"/>
          <w:szCs w:val="32"/>
          <w:lang w:val="en-US" w:eastAsia="zh-CN"/>
        </w:rPr>
      </w:pPr>
      <w:r>
        <w:rPr>
          <w:rFonts w:hint="eastAsia" w:ascii="宋体" w:hAnsi="宋体" w:eastAsia="宋体" w:cs="宋体"/>
          <w:b/>
          <w:bCs/>
          <w:sz w:val="24"/>
          <w:szCs w:val="32"/>
        </w:rPr>
        <w:t>供应商名称（盖章）：</w:t>
      </w:r>
      <w:r>
        <w:rPr>
          <w:rFonts w:hint="eastAsia" w:ascii="宋体" w:hAnsi="宋体" w:eastAsia="宋体" w:cs="宋体"/>
          <w:b/>
          <w:bCs/>
          <w:sz w:val="24"/>
          <w:szCs w:val="32"/>
          <w:lang w:val="en-US" w:eastAsia="zh-CN"/>
        </w:rPr>
        <w:t>xxxx</w:t>
      </w:r>
    </w:p>
    <w:p w14:paraId="1DC3A9FA">
      <w:pPr>
        <w:widowControl w:val="0"/>
        <w:numPr>
          <w:numId w:val="0"/>
        </w:numPr>
        <w:spacing w:line="360" w:lineRule="auto"/>
        <w:jc w:val="right"/>
        <w:rPr>
          <w:rFonts w:hint="eastAsia" w:ascii="宋体" w:hAnsi="宋体" w:eastAsia="宋体" w:cs="宋体"/>
          <w:b/>
          <w:bCs/>
          <w:sz w:val="24"/>
          <w:szCs w:val="32"/>
          <w:lang w:val="en-US" w:eastAsia="zh-CN"/>
        </w:rPr>
      </w:pPr>
      <w:r>
        <w:rPr>
          <w:rFonts w:hint="eastAsia" w:ascii="宋体" w:hAnsi="宋体" w:eastAsia="宋体" w:cs="宋体"/>
          <w:b/>
          <w:bCs/>
          <w:sz w:val="24"/>
          <w:szCs w:val="32"/>
        </w:rPr>
        <w:t xml:space="preserve">法定代表人或授权代表（签字）： </w:t>
      </w:r>
      <w:r>
        <w:rPr>
          <w:rFonts w:hint="eastAsia" w:ascii="宋体" w:hAnsi="宋体" w:eastAsia="宋体" w:cs="宋体"/>
          <w:b/>
          <w:bCs/>
          <w:sz w:val="24"/>
          <w:szCs w:val="32"/>
          <w:lang w:val="en-US" w:eastAsia="zh-CN"/>
        </w:rPr>
        <w:t>xxxxx</w:t>
      </w:r>
    </w:p>
    <w:p w14:paraId="22BC6ABB">
      <w:pPr>
        <w:widowControl w:val="0"/>
        <w:numPr>
          <w:numId w:val="0"/>
        </w:numPr>
        <w:spacing w:line="360" w:lineRule="auto"/>
        <w:jc w:val="right"/>
        <w:rPr>
          <w:rFonts w:hint="eastAsia" w:ascii="宋体" w:hAnsi="宋体" w:eastAsia="宋体" w:cs="宋体"/>
          <w:b/>
          <w:bCs/>
          <w:sz w:val="24"/>
          <w:szCs w:val="32"/>
        </w:rPr>
      </w:pPr>
      <w:r>
        <w:rPr>
          <w:rFonts w:hint="eastAsia" w:ascii="宋体" w:hAnsi="宋体" w:eastAsia="宋体" w:cs="宋体"/>
          <w:b/>
          <w:bCs/>
          <w:sz w:val="24"/>
          <w:szCs w:val="32"/>
        </w:rPr>
        <w:t>日期</w:t>
      </w:r>
      <w:r>
        <w:rPr>
          <w:rFonts w:hint="eastAsia" w:ascii="宋体" w:hAnsi="宋体" w:eastAsia="宋体" w:cs="宋体"/>
          <w:b/>
          <w:bCs/>
          <w:sz w:val="24"/>
          <w:szCs w:val="32"/>
          <w:lang w:eastAsia="zh-CN"/>
        </w:rPr>
        <w:t>：</w:t>
      </w:r>
      <w:r>
        <w:rPr>
          <w:rFonts w:hint="eastAsia" w:ascii="宋体" w:hAnsi="宋体" w:eastAsia="宋体" w:cs="宋体"/>
          <w:b/>
          <w:bCs/>
          <w:sz w:val="24"/>
          <w:szCs w:val="32"/>
        </w:rPr>
        <w:t>2026年</w:t>
      </w:r>
      <w:r>
        <w:rPr>
          <w:rFonts w:hint="eastAsia" w:ascii="宋体" w:hAnsi="宋体" w:eastAsia="宋体" w:cs="宋体"/>
          <w:b/>
          <w:bCs/>
          <w:sz w:val="24"/>
          <w:szCs w:val="32"/>
          <w:lang w:val="en-US" w:eastAsia="zh-CN"/>
        </w:rPr>
        <w:t xml:space="preserve">  </w:t>
      </w:r>
      <w:r>
        <w:rPr>
          <w:rFonts w:hint="eastAsia" w:ascii="宋体" w:hAnsi="宋体" w:eastAsia="宋体" w:cs="宋体"/>
          <w:b/>
          <w:bCs/>
          <w:sz w:val="24"/>
          <w:szCs w:val="32"/>
        </w:rPr>
        <w:t xml:space="preserve">月 </w:t>
      </w:r>
      <w:r>
        <w:rPr>
          <w:rFonts w:hint="eastAsia" w:ascii="宋体" w:hAnsi="宋体" w:eastAsia="宋体" w:cs="宋体"/>
          <w:b/>
          <w:bCs/>
          <w:sz w:val="24"/>
          <w:szCs w:val="32"/>
          <w:lang w:val="en-US" w:eastAsia="zh-CN"/>
        </w:rPr>
        <w:t xml:space="preserve">  </w:t>
      </w:r>
      <w:r>
        <w:rPr>
          <w:rFonts w:hint="eastAsia" w:ascii="宋体" w:hAnsi="宋体" w:eastAsia="宋体" w:cs="宋体"/>
          <w:b/>
          <w:bCs/>
          <w:sz w:val="24"/>
          <w:szCs w:val="32"/>
        </w:rPr>
        <w:t>日</w:t>
      </w:r>
    </w:p>
    <w:sectPr>
      <w:pgSz w:w="16838" w:h="11906" w:orient="landscape"/>
      <w:pgMar w:top="1800" w:right="1440" w:bottom="1800" w:left="144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C89D3B">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7E0E7A70">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7E0E7A70">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8BA1CCC"/>
    <w:rsid w:val="29D11A3A"/>
    <w:rsid w:val="5E7644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0</Words>
  <Characters>0</Characters>
  <Lines>0</Lines>
  <Paragraphs>0</Paragraphs>
  <TotalTime>11</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2026-10-21T10:44:08Z</dcterms:created>
  <dc:creator>Lenovo</dc:creator>
  <cp:lastModifiedBy>Lenovo</cp:lastModifiedBy>
  <dcterms:modified xsi:type="dcterms:W3CDTF">2026-10-21T11:02:20Z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eyJoZGlkIjoiMTM1OTNmNjAyNzNiZDFhZjAxNjYyNDI0M2U2ODdlZDkiLCJ1c2VySWQiOiI1ODgwMTgyMjMifQ==</vt:lpwstr>
  </property>
  <property fmtid="{D5CDD505-2E9C-101B-9397-08002B2CF9AE}" pid="4" name="ICV">
    <vt:lpwstr>80311B1899C64BA99E12D4F3604ABB26_12</vt:lpwstr>
  </property>
</Properties>
</file>