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1C43B5">
      <w:pPr>
        <w:spacing w:line="360" w:lineRule="auto"/>
        <w:jc w:val="center"/>
        <w:rPr>
          <w:rFonts w:hint="eastAsia"/>
          <w:b/>
          <w:bCs/>
          <w:sz w:val="32"/>
          <w:szCs w:val="40"/>
        </w:rPr>
      </w:pPr>
      <w:r>
        <w:rPr>
          <w:rFonts w:hint="eastAsia"/>
          <w:b/>
          <w:bCs/>
          <w:sz w:val="32"/>
          <w:szCs w:val="40"/>
        </w:rPr>
        <w:t>崇州市科学治堵建设项目市场调研询价函</w:t>
      </w:r>
    </w:p>
    <w:p w14:paraId="7B52A81F">
      <w:pPr>
        <w:spacing w:line="360" w:lineRule="auto"/>
        <w:jc w:val="both"/>
        <w:rPr>
          <w:rFonts w:hint="eastAsia"/>
          <w:b/>
          <w:bCs/>
          <w:sz w:val="24"/>
          <w:szCs w:val="32"/>
        </w:rPr>
      </w:pPr>
    </w:p>
    <w:p w14:paraId="001F950C">
      <w:pPr>
        <w:spacing w:line="360" w:lineRule="auto"/>
        <w:jc w:val="both"/>
        <w:rPr>
          <w:rFonts w:hint="eastAsia"/>
          <w:b/>
          <w:bCs/>
          <w:sz w:val="24"/>
          <w:szCs w:val="32"/>
        </w:rPr>
      </w:pPr>
      <w:r>
        <w:rPr>
          <w:rFonts w:hint="eastAsia"/>
          <w:b/>
          <w:bCs/>
          <w:sz w:val="24"/>
          <w:szCs w:val="32"/>
        </w:rPr>
        <w:t>各相关供应商：</w:t>
      </w:r>
    </w:p>
    <w:p w14:paraId="30FC96FC">
      <w:pPr>
        <w:spacing w:line="360" w:lineRule="auto"/>
        <w:ind w:left="0" w:leftChars="0" w:firstLine="480" w:firstLineChars="200"/>
        <w:jc w:val="both"/>
        <w:rPr>
          <w:rFonts w:hint="eastAsia"/>
          <w:sz w:val="24"/>
          <w:szCs w:val="32"/>
        </w:rPr>
      </w:pPr>
      <w:r>
        <w:rPr>
          <w:rFonts w:hint="eastAsia"/>
          <w:sz w:val="24"/>
          <w:szCs w:val="32"/>
        </w:rPr>
        <w:t>四川亚新招标代理有限公司受采购人委托，就</w:t>
      </w:r>
      <w:r>
        <w:rPr>
          <w:rFonts w:hint="eastAsia"/>
          <w:sz w:val="24"/>
          <w:szCs w:val="32"/>
          <w:lang w:eastAsia="zh-CN"/>
        </w:rPr>
        <w:t>《</w:t>
      </w:r>
      <w:r>
        <w:rPr>
          <w:rFonts w:hint="eastAsia"/>
          <w:sz w:val="24"/>
          <w:szCs w:val="32"/>
        </w:rPr>
        <w:t>崇州市科学治堵建设项目</w:t>
      </w:r>
      <w:r>
        <w:rPr>
          <w:rFonts w:hint="eastAsia"/>
          <w:sz w:val="24"/>
          <w:szCs w:val="32"/>
          <w:lang w:eastAsia="zh-CN"/>
        </w:rPr>
        <w:t>》</w:t>
      </w:r>
      <w:r>
        <w:rPr>
          <w:rFonts w:hint="eastAsia"/>
          <w:sz w:val="24"/>
          <w:szCs w:val="32"/>
        </w:rPr>
        <w:t>开展市场公开询价调研工作，本次询价仅用于本项目采购最高限价测</w:t>
      </w:r>
      <w:bookmarkStart w:id="0" w:name="_GoBack"/>
      <w:bookmarkEnd w:id="0"/>
      <w:r>
        <w:rPr>
          <w:rFonts w:hint="eastAsia"/>
          <w:sz w:val="24"/>
          <w:szCs w:val="32"/>
        </w:rPr>
        <w:t>算，不属于正式采购招标，不产生中标、成交结果，报价资料作为编制《最高限价设定报告》支撑材料使用。诚邀贵单位根据本项目采购需求提交真实市场报价。</w:t>
      </w:r>
    </w:p>
    <w:p w14:paraId="5143B1A7">
      <w:pPr>
        <w:spacing w:line="360" w:lineRule="auto"/>
        <w:jc w:val="both"/>
        <w:rPr>
          <w:rFonts w:hint="eastAsia"/>
          <w:b/>
          <w:bCs/>
          <w:sz w:val="24"/>
          <w:szCs w:val="32"/>
        </w:rPr>
      </w:pPr>
      <w:r>
        <w:rPr>
          <w:rFonts w:hint="eastAsia"/>
          <w:b/>
          <w:bCs/>
          <w:sz w:val="24"/>
          <w:szCs w:val="32"/>
        </w:rPr>
        <w:t>一、项目概况</w:t>
      </w:r>
    </w:p>
    <w:p w14:paraId="51071EAC">
      <w:pPr>
        <w:spacing w:line="360" w:lineRule="auto"/>
        <w:ind w:left="0" w:leftChars="0" w:firstLine="480" w:firstLineChars="200"/>
        <w:jc w:val="both"/>
        <w:rPr>
          <w:rFonts w:hint="eastAsia"/>
          <w:sz w:val="24"/>
          <w:szCs w:val="32"/>
        </w:rPr>
      </w:pPr>
      <w:r>
        <w:rPr>
          <w:rFonts w:hint="eastAsia"/>
          <w:sz w:val="24"/>
          <w:szCs w:val="32"/>
        </w:rPr>
        <w:t>1.项目名称：崇州市科学治堵建设项目</w:t>
      </w:r>
    </w:p>
    <w:p w14:paraId="5BBCB86E">
      <w:pPr>
        <w:spacing w:line="360" w:lineRule="auto"/>
        <w:ind w:left="0" w:leftChars="0" w:firstLine="480" w:firstLineChars="200"/>
        <w:jc w:val="both"/>
        <w:rPr>
          <w:rFonts w:hint="eastAsia"/>
          <w:sz w:val="24"/>
          <w:szCs w:val="32"/>
        </w:rPr>
      </w:pPr>
      <w:r>
        <w:rPr>
          <w:rFonts w:hint="eastAsia"/>
          <w:sz w:val="24"/>
          <w:szCs w:val="32"/>
        </w:rPr>
        <w:t>2.询价用途：开展市场价格调研，为本项目确定政府采购最高限价提供市场价格参考依据。</w:t>
      </w:r>
    </w:p>
    <w:p w14:paraId="7EBFFDC5">
      <w:pPr>
        <w:spacing w:line="360" w:lineRule="auto"/>
        <w:ind w:left="0" w:leftChars="0" w:firstLine="480" w:firstLineChars="200"/>
        <w:jc w:val="both"/>
        <w:rPr>
          <w:rFonts w:hint="eastAsia"/>
          <w:sz w:val="24"/>
          <w:szCs w:val="32"/>
        </w:rPr>
      </w:pPr>
      <w:r>
        <w:rPr>
          <w:rFonts w:hint="eastAsia"/>
          <w:sz w:val="24"/>
          <w:szCs w:val="32"/>
        </w:rPr>
        <w:t>4.询价周期：2026</w:t>
      </w:r>
      <w:r>
        <w:rPr>
          <w:rFonts w:hint="eastAsia"/>
          <w:sz w:val="24"/>
          <w:szCs w:val="32"/>
          <w:lang w:val="en-US" w:eastAsia="zh-CN"/>
        </w:rPr>
        <w:t>年</w:t>
      </w:r>
      <w:r>
        <w:rPr>
          <w:rFonts w:hint="eastAsia"/>
          <w:sz w:val="24"/>
          <w:szCs w:val="32"/>
        </w:rPr>
        <w:t>10</w:t>
      </w:r>
      <w:r>
        <w:rPr>
          <w:rFonts w:hint="eastAsia"/>
          <w:sz w:val="24"/>
          <w:szCs w:val="32"/>
          <w:lang w:val="en-US" w:eastAsia="zh-CN"/>
        </w:rPr>
        <w:t>月13</w:t>
      </w:r>
      <w:r>
        <w:rPr>
          <w:rFonts w:hint="eastAsia"/>
          <w:sz w:val="24"/>
          <w:szCs w:val="32"/>
        </w:rPr>
        <w:t>日</w:t>
      </w:r>
      <w:r>
        <w:rPr>
          <w:rFonts w:hint="eastAsia"/>
          <w:sz w:val="24"/>
          <w:szCs w:val="32"/>
          <w:lang w:val="en-US" w:eastAsia="zh-CN"/>
        </w:rPr>
        <w:t>至</w:t>
      </w:r>
      <w:r>
        <w:rPr>
          <w:rFonts w:hint="eastAsia"/>
          <w:sz w:val="24"/>
          <w:szCs w:val="32"/>
        </w:rPr>
        <w:t>2026年10月16日。</w:t>
      </w:r>
    </w:p>
    <w:p w14:paraId="0D9D1428">
      <w:pPr>
        <w:spacing w:line="360" w:lineRule="auto"/>
        <w:ind w:left="0" w:leftChars="0" w:firstLine="480" w:firstLineChars="200"/>
        <w:jc w:val="both"/>
        <w:rPr>
          <w:rFonts w:hint="eastAsia"/>
          <w:sz w:val="24"/>
          <w:szCs w:val="32"/>
        </w:rPr>
      </w:pPr>
      <w:r>
        <w:rPr>
          <w:rFonts w:hint="eastAsia"/>
          <w:sz w:val="24"/>
          <w:szCs w:val="32"/>
        </w:rPr>
        <w:t>5.采购内容：一批交通管理设备，具体采购标的详见本函附件《询价报价清单》。</w:t>
      </w:r>
    </w:p>
    <w:p w14:paraId="70F15866">
      <w:pPr>
        <w:spacing w:line="360" w:lineRule="auto"/>
        <w:jc w:val="both"/>
        <w:rPr>
          <w:rFonts w:hint="eastAsia"/>
          <w:b/>
          <w:bCs/>
          <w:sz w:val="24"/>
          <w:szCs w:val="32"/>
        </w:rPr>
      </w:pPr>
      <w:r>
        <w:rPr>
          <w:rFonts w:hint="eastAsia"/>
          <w:b/>
          <w:bCs/>
          <w:sz w:val="24"/>
          <w:szCs w:val="32"/>
        </w:rPr>
        <w:t>二、报价单位资格要求</w:t>
      </w:r>
    </w:p>
    <w:p w14:paraId="04F4D07B">
      <w:pPr>
        <w:spacing w:line="360" w:lineRule="auto"/>
        <w:ind w:left="0" w:leftChars="0" w:firstLine="480" w:firstLineChars="200"/>
        <w:jc w:val="both"/>
        <w:rPr>
          <w:rFonts w:hint="eastAsia"/>
          <w:sz w:val="24"/>
          <w:szCs w:val="32"/>
        </w:rPr>
      </w:pPr>
      <w:r>
        <w:rPr>
          <w:rFonts w:hint="eastAsia"/>
          <w:sz w:val="24"/>
          <w:szCs w:val="32"/>
        </w:rPr>
        <w:t>1. 具有独立法人资格，具备有效的营业执照，能够独立承担民事责任；</w:t>
      </w:r>
    </w:p>
    <w:p w14:paraId="7B4C0118">
      <w:pPr>
        <w:spacing w:line="360" w:lineRule="auto"/>
        <w:ind w:left="0" w:leftChars="0" w:firstLine="480" w:firstLineChars="200"/>
        <w:jc w:val="both"/>
        <w:rPr>
          <w:rFonts w:hint="eastAsia"/>
          <w:sz w:val="24"/>
          <w:szCs w:val="32"/>
        </w:rPr>
      </w:pPr>
      <w:r>
        <w:rPr>
          <w:rFonts w:hint="eastAsia"/>
          <w:sz w:val="24"/>
          <w:szCs w:val="32"/>
        </w:rPr>
        <w:t>2. 具备交通类设备供货、实施相关业务能力，具有良好商业信誉；</w:t>
      </w:r>
    </w:p>
    <w:p w14:paraId="7EEABD8D">
      <w:pPr>
        <w:spacing w:line="360" w:lineRule="auto"/>
        <w:ind w:left="0" w:leftChars="0" w:firstLine="480" w:firstLineChars="200"/>
        <w:jc w:val="both"/>
        <w:rPr>
          <w:rFonts w:hint="eastAsia"/>
          <w:sz w:val="24"/>
          <w:szCs w:val="32"/>
        </w:rPr>
      </w:pPr>
      <w:r>
        <w:rPr>
          <w:rFonts w:hint="eastAsia"/>
          <w:sz w:val="24"/>
          <w:szCs w:val="32"/>
        </w:rPr>
        <w:t>3. 本项目不接受联合体报价。</w:t>
      </w:r>
    </w:p>
    <w:p w14:paraId="72511E68">
      <w:pPr>
        <w:spacing w:line="360" w:lineRule="auto"/>
        <w:jc w:val="both"/>
        <w:rPr>
          <w:rFonts w:hint="eastAsia"/>
          <w:b/>
          <w:bCs/>
          <w:sz w:val="24"/>
          <w:szCs w:val="32"/>
        </w:rPr>
      </w:pPr>
      <w:r>
        <w:rPr>
          <w:rFonts w:hint="eastAsia"/>
          <w:b/>
          <w:bCs/>
          <w:sz w:val="24"/>
          <w:szCs w:val="32"/>
        </w:rPr>
        <w:t>三、报价要求</w:t>
      </w:r>
    </w:p>
    <w:p w14:paraId="28BBA5E2">
      <w:pPr>
        <w:spacing w:line="360" w:lineRule="auto"/>
        <w:ind w:left="0" w:leftChars="0" w:firstLine="480" w:firstLineChars="200"/>
        <w:jc w:val="both"/>
        <w:rPr>
          <w:rFonts w:hint="eastAsia"/>
          <w:sz w:val="24"/>
          <w:szCs w:val="32"/>
        </w:rPr>
      </w:pPr>
      <w:r>
        <w:rPr>
          <w:rFonts w:hint="eastAsia"/>
          <w:sz w:val="24"/>
          <w:szCs w:val="32"/>
        </w:rPr>
        <w:t>1. 报价为含税包干单价，包含货物本身、运输、装卸、税费等全部相关费用，请填报各标的单价，无需填写项目合计总价。</w:t>
      </w:r>
    </w:p>
    <w:p w14:paraId="0402EFC3">
      <w:pPr>
        <w:spacing w:line="360" w:lineRule="auto"/>
        <w:ind w:left="0" w:leftChars="0" w:firstLine="480" w:firstLineChars="200"/>
        <w:jc w:val="both"/>
        <w:rPr>
          <w:rFonts w:hint="eastAsia"/>
          <w:sz w:val="24"/>
          <w:szCs w:val="32"/>
        </w:rPr>
      </w:pPr>
      <w:r>
        <w:rPr>
          <w:rFonts w:hint="eastAsia"/>
          <w:sz w:val="24"/>
          <w:szCs w:val="32"/>
        </w:rPr>
        <w:t>2. 报价为市场真实合理价格，请按清单内每个采购标的分别填报单价；不接受选择性报价、有条件报价。</w:t>
      </w:r>
    </w:p>
    <w:p w14:paraId="5862E655">
      <w:pPr>
        <w:spacing w:line="360" w:lineRule="auto"/>
        <w:ind w:left="0" w:leftChars="0" w:firstLine="480" w:firstLineChars="200"/>
        <w:jc w:val="both"/>
        <w:rPr>
          <w:rFonts w:hint="eastAsia"/>
          <w:sz w:val="24"/>
          <w:szCs w:val="32"/>
        </w:rPr>
      </w:pPr>
      <w:r>
        <w:rPr>
          <w:rFonts w:hint="eastAsia"/>
          <w:sz w:val="24"/>
          <w:szCs w:val="32"/>
        </w:rPr>
        <w:t>4. 报价文件需加盖供应商单位鲜章，</w:t>
      </w:r>
      <w:r>
        <w:rPr>
          <w:rFonts w:hint="eastAsia"/>
          <w:sz w:val="24"/>
          <w:szCs w:val="32"/>
          <w:lang w:val="en-US" w:eastAsia="zh-CN"/>
        </w:rPr>
        <w:t>需</w:t>
      </w:r>
      <w:r>
        <w:rPr>
          <w:rFonts w:hint="eastAsia"/>
          <w:sz w:val="24"/>
          <w:szCs w:val="32"/>
        </w:rPr>
        <w:t>递交纸质盖章文件。</w:t>
      </w:r>
    </w:p>
    <w:p w14:paraId="7DE59429">
      <w:pPr>
        <w:spacing w:line="360" w:lineRule="auto"/>
        <w:ind w:left="0" w:leftChars="0" w:firstLine="480" w:firstLineChars="200"/>
        <w:jc w:val="both"/>
        <w:rPr>
          <w:rFonts w:hint="eastAsia"/>
          <w:sz w:val="24"/>
          <w:szCs w:val="32"/>
        </w:rPr>
      </w:pPr>
      <w:r>
        <w:rPr>
          <w:rFonts w:hint="eastAsia"/>
          <w:sz w:val="24"/>
          <w:szCs w:val="32"/>
        </w:rPr>
        <w:t>5. 报价截止时间：2026年10月16日17:00，逾期提交的报价将不予接收。</w:t>
      </w:r>
    </w:p>
    <w:p w14:paraId="17B907B1">
      <w:pPr>
        <w:spacing w:line="360" w:lineRule="auto"/>
        <w:jc w:val="both"/>
        <w:rPr>
          <w:rFonts w:hint="eastAsia"/>
          <w:b/>
          <w:bCs/>
          <w:sz w:val="24"/>
          <w:szCs w:val="32"/>
        </w:rPr>
      </w:pPr>
      <w:r>
        <w:rPr>
          <w:rFonts w:hint="eastAsia"/>
          <w:b/>
          <w:bCs/>
          <w:sz w:val="24"/>
          <w:szCs w:val="32"/>
        </w:rPr>
        <w:t>四、报价文件组成</w:t>
      </w:r>
    </w:p>
    <w:p w14:paraId="1C09293E">
      <w:pPr>
        <w:spacing w:line="360" w:lineRule="auto"/>
        <w:ind w:left="0" w:leftChars="0" w:firstLine="480" w:firstLineChars="200"/>
        <w:jc w:val="both"/>
        <w:rPr>
          <w:rFonts w:hint="eastAsia"/>
          <w:sz w:val="24"/>
          <w:szCs w:val="32"/>
        </w:rPr>
      </w:pPr>
      <w:r>
        <w:rPr>
          <w:rFonts w:hint="eastAsia"/>
          <w:sz w:val="24"/>
          <w:szCs w:val="32"/>
        </w:rPr>
        <w:t>1. 报价表（本函附件，完整填写并加盖公章）；</w:t>
      </w:r>
    </w:p>
    <w:p w14:paraId="0E2D0FEA">
      <w:pPr>
        <w:spacing w:line="360" w:lineRule="auto"/>
        <w:ind w:left="0" w:leftChars="0" w:firstLine="480" w:firstLineChars="200"/>
        <w:jc w:val="both"/>
        <w:rPr>
          <w:rFonts w:hint="eastAsia"/>
          <w:sz w:val="24"/>
          <w:szCs w:val="32"/>
        </w:rPr>
      </w:pPr>
      <w:r>
        <w:rPr>
          <w:rFonts w:hint="eastAsia"/>
          <w:sz w:val="24"/>
          <w:szCs w:val="32"/>
        </w:rPr>
        <w:t>2. 营业执照复印件（加盖公章）；</w:t>
      </w:r>
    </w:p>
    <w:p w14:paraId="40CB93EE">
      <w:pPr>
        <w:spacing w:line="360" w:lineRule="auto"/>
        <w:ind w:left="0" w:leftChars="0" w:firstLine="482" w:firstLineChars="200"/>
        <w:jc w:val="both"/>
        <w:rPr>
          <w:rFonts w:hint="eastAsia"/>
          <w:b/>
          <w:bCs/>
          <w:sz w:val="24"/>
          <w:szCs w:val="32"/>
        </w:rPr>
      </w:pPr>
      <w:r>
        <w:rPr>
          <w:rFonts w:hint="eastAsia"/>
          <w:b/>
          <w:bCs/>
          <w:sz w:val="24"/>
          <w:szCs w:val="32"/>
          <w:lang w:val="en-US" w:eastAsia="zh-CN"/>
        </w:rPr>
        <w:t>注：</w:t>
      </w:r>
      <w:r>
        <w:rPr>
          <w:rFonts w:hint="eastAsia"/>
          <w:b/>
          <w:bCs/>
          <w:sz w:val="24"/>
          <w:szCs w:val="32"/>
        </w:rPr>
        <w:t>本次仅为市场价格调研，本次询价活动不代表项目正式采购，我单位不承诺向任何参与报价供应商授予合同，仅将报价作为最高限价测算参考资料。</w:t>
      </w:r>
    </w:p>
    <w:p w14:paraId="0DBE902B">
      <w:pPr>
        <w:spacing w:line="360" w:lineRule="auto"/>
        <w:jc w:val="both"/>
        <w:rPr>
          <w:rFonts w:hint="eastAsia"/>
          <w:b/>
          <w:bCs/>
          <w:sz w:val="24"/>
          <w:szCs w:val="32"/>
        </w:rPr>
      </w:pPr>
      <w:r>
        <w:rPr>
          <w:rFonts w:hint="eastAsia"/>
          <w:b/>
          <w:bCs/>
          <w:sz w:val="24"/>
          <w:szCs w:val="32"/>
        </w:rPr>
        <w:t>五、联系方式</w:t>
      </w:r>
    </w:p>
    <w:p w14:paraId="13A6ED4B">
      <w:pPr>
        <w:spacing w:line="360" w:lineRule="auto"/>
        <w:ind w:leftChars="0" w:firstLine="480" w:firstLineChars="200"/>
        <w:jc w:val="left"/>
        <w:rPr>
          <w:rFonts w:hint="eastAsia"/>
          <w:sz w:val="24"/>
          <w:szCs w:val="32"/>
        </w:rPr>
      </w:pPr>
      <w:r>
        <w:rPr>
          <w:rFonts w:hint="eastAsia"/>
          <w:sz w:val="24"/>
          <w:szCs w:val="32"/>
        </w:rPr>
        <w:t>询价单位：四川亚新招标代理有限公司</w:t>
      </w:r>
    </w:p>
    <w:p w14:paraId="185BE8B6">
      <w:pPr>
        <w:spacing w:line="360" w:lineRule="auto"/>
        <w:ind w:leftChars="0" w:firstLine="480" w:firstLineChars="200"/>
        <w:jc w:val="left"/>
        <w:rPr>
          <w:rFonts w:hint="eastAsia" w:eastAsiaTheme="minorEastAsia"/>
          <w:sz w:val="24"/>
          <w:szCs w:val="32"/>
          <w:lang w:eastAsia="zh-CN"/>
        </w:rPr>
      </w:pPr>
      <w:r>
        <w:rPr>
          <w:rFonts w:hint="eastAsia"/>
          <w:sz w:val="24"/>
          <w:szCs w:val="32"/>
        </w:rPr>
        <w:t>联系人：胥</w:t>
      </w:r>
      <w:r>
        <w:rPr>
          <w:rFonts w:hint="eastAsia"/>
          <w:sz w:val="24"/>
          <w:szCs w:val="32"/>
          <w:lang w:val="en-US" w:eastAsia="zh-CN"/>
        </w:rPr>
        <w:t>老师</w:t>
      </w:r>
    </w:p>
    <w:p w14:paraId="79FBA6AF">
      <w:pPr>
        <w:spacing w:line="360" w:lineRule="auto"/>
        <w:ind w:leftChars="0" w:firstLine="480" w:firstLineChars="200"/>
        <w:jc w:val="left"/>
        <w:rPr>
          <w:rFonts w:hint="eastAsia"/>
          <w:sz w:val="24"/>
          <w:szCs w:val="32"/>
        </w:rPr>
      </w:pPr>
      <w:r>
        <w:rPr>
          <w:rFonts w:hint="eastAsia"/>
          <w:sz w:val="24"/>
          <w:szCs w:val="32"/>
        </w:rPr>
        <w:t>联系电话：19938120780</w:t>
      </w:r>
    </w:p>
    <w:p w14:paraId="4AD4DF40">
      <w:pPr>
        <w:spacing w:line="360" w:lineRule="auto"/>
        <w:ind w:leftChars="0" w:firstLine="480" w:firstLineChars="200"/>
        <w:jc w:val="left"/>
        <w:rPr>
          <w:rFonts w:hint="eastAsia"/>
          <w:sz w:val="24"/>
          <w:szCs w:val="32"/>
        </w:rPr>
      </w:pPr>
      <w:r>
        <w:rPr>
          <w:rFonts w:hint="eastAsia"/>
          <w:sz w:val="24"/>
          <w:szCs w:val="32"/>
        </w:rPr>
        <w:t>地址：四川省成都市金牛区北三环路一段221号1栋1单元10层1002号</w:t>
      </w:r>
    </w:p>
    <w:p w14:paraId="667CA95D">
      <w:pPr>
        <w:spacing w:line="360" w:lineRule="auto"/>
        <w:ind w:leftChars="0" w:firstLine="480" w:firstLineChars="200"/>
        <w:jc w:val="right"/>
        <w:rPr>
          <w:rFonts w:hint="eastAsia"/>
          <w:sz w:val="24"/>
          <w:szCs w:val="32"/>
          <w:lang w:val="en-US" w:eastAsia="zh-CN"/>
        </w:rPr>
      </w:pPr>
    </w:p>
    <w:p w14:paraId="1764670F">
      <w:pPr>
        <w:spacing w:line="360" w:lineRule="auto"/>
        <w:ind w:leftChars="0" w:firstLine="482" w:firstLineChars="200"/>
        <w:jc w:val="right"/>
        <w:rPr>
          <w:rFonts w:hint="default" w:eastAsiaTheme="minorEastAsia"/>
          <w:b/>
          <w:bCs/>
          <w:sz w:val="24"/>
          <w:szCs w:val="32"/>
          <w:lang w:val="en-US" w:eastAsia="zh-CN"/>
        </w:rPr>
      </w:pPr>
      <w:r>
        <w:rPr>
          <w:rFonts w:hint="eastAsia"/>
          <w:b/>
          <w:bCs/>
          <w:sz w:val="24"/>
          <w:szCs w:val="32"/>
          <w:lang w:val="en-US" w:eastAsia="zh-CN"/>
        </w:rPr>
        <w:t>2026年10月12日</w:t>
      </w:r>
    </w:p>
    <w:p w14:paraId="0F42E321">
      <w:pPr>
        <w:spacing w:line="360" w:lineRule="auto"/>
        <w:ind w:leftChars="0" w:firstLine="480" w:firstLineChars="200"/>
        <w:jc w:val="left"/>
        <w:rPr>
          <w:rFonts w:hint="eastAsia"/>
          <w:sz w:val="24"/>
          <w:szCs w:val="32"/>
        </w:rPr>
      </w:pPr>
    </w:p>
    <w:p w14:paraId="39186574">
      <w:pPr>
        <w:spacing w:line="360" w:lineRule="auto"/>
        <w:ind w:leftChars="0" w:firstLine="480" w:firstLineChars="200"/>
        <w:jc w:val="left"/>
        <w:rPr>
          <w:rFonts w:hint="eastAsia"/>
          <w:sz w:val="24"/>
          <w:szCs w:val="32"/>
        </w:rPr>
      </w:pPr>
    </w:p>
    <w:p w14:paraId="304B10F5">
      <w:pPr>
        <w:spacing w:line="360" w:lineRule="auto"/>
        <w:ind w:leftChars="0" w:firstLine="480" w:firstLineChars="200"/>
        <w:jc w:val="left"/>
        <w:rPr>
          <w:rFonts w:hint="eastAsia"/>
          <w:sz w:val="24"/>
          <w:szCs w:val="32"/>
        </w:rPr>
      </w:pPr>
    </w:p>
    <w:p w14:paraId="30CB2B7D">
      <w:pPr>
        <w:spacing w:line="360" w:lineRule="auto"/>
        <w:ind w:leftChars="0" w:firstLine="480" w:firstLineChars="200"/>
        <w:jc w:val="left"/>
        <w:rPr>
          <w:rFonts w:hint="eastAsia"/>
          <w:sz w:val="24"/>
          <w:szCs w:val="32"/>
        </w:rPr>
      </w:pPr>
    </w:p>
    <w:p w14:paraId="5034E06E">
      <w:pPr>
        <w:spacing w:line="360" w:lineRule="auto"/>
        <w:ind w:leftChars="0" w:firstLine="480" w:firstLineChars="200"/>
        <w:jc w:val="left"/>
        <w:rPr>
          <w:rFonts w:hint="eastAsia"/>
          <w:sz w:val="24"/>
          <w:szCs w:val="32"/>
        </w:rPr>
      </w:pPr>
    </w:p>
    <w:p w14:paraId="056680E2">
      <w:pPr>
        <w:spacing w:line="360" w:lineRule="auto"/>
        <w:ind w:leftChars="0" w:firstLine="480" w:firstLineChars="200"/>
        <w:jc w:val="left"/>
        <w:rPr>
          <w:rFonts w:hint="eastAsia"/>
          <w:sz w:val="24"/>
          <w:szCs w:val="32"/>
        </w:rPr>
      </w:pPr>
    </w:p>
    <w:p w14:paraId="4DBADBC5">
      <w:pPr>
        <w:spacing w:line="360" w:lineRule="auto"/>
        <w:ind w:leftChars="0" w:firstLine="480" w:firstLineChars="200"/>
        <w:jc w:val="left"/>
        <w:rPr>
          <w:rFonts w:hint="eastAsia"/>
          <w:sz w:val="24"/>
          <w:szCs w:val="32"/>
        </w:rPr>
      </w:pPr>
    </w:p>
    <w:p w14:paraId="16318B5F">
      <w:pPr>
        <w:spacing w:line="360" w:lineRule="auto"/>
        <w:ind w:leftChars="0" w:firstLine="480" w:firstLineChars="200"/>
        <w:jc w:val="left"/>
        <w:rPr>
          <w:rFonts w:hint="eastAsia"/>
          <w:sz w:val="24"/>
          <w:szCs w:val="32"/>
        </w:rPr>
      </w:pPr>
    </w:p>
    <w:p w14:paraId="55331A41">
      <w:pPr>
        <w:spacing w:line="360" w:lineRule="auto"/>
        <w:ind w:leftChars="0" w:firstLine="480" w:firstLineChars="200"/>
        <w:jc w:val="left"/>
        <w:rPr>
          <w:rFonts w:hint="eastAsia"/>
          <w:sz w:val="24"/>
          <w:szCs w:val="32"/>
        </w:rPr>
      </w:pPr>
    </w:p>
    <w:p w14:paraId="6BBE2008">
      <w:pPr>
        <w:spacing w:line="360" w:lineRule="auto"/>
        <w:ind w:leftChars="0" w:firstLine="480" w:firstLineChars="200"/>
        <w:jc w:val="left"/>
        <w:rPr>
          <w:rFonts w:hint="eastAsia"/>
          <w:sz w:val="24"/>
          <w:szCs w:val="32"/>
        </w:rPr>
      </w:pPr>
    </w:p>
    <w:p w14:paraId="0A9D3896">
      <w:pPr>
        <w:spacing w:line="360" w:lineRule="auto"/>
        <w:ind w:leftChars="0" w:firstLine="480" w:firstLineChars="200"/>
        <w:jc w:val="left"/>
        <w:rPr>
          <w:rFonts w:hint="eastAsia"/>
          <w:sz w:val="24"/>
          <w:szCs w:val="32"/>
        </w:rPr>
      </w:pPr>
    </w:p>
    <w:p w14:paraId="091FA50D">
      <w:pPr>
        <w:spacing w:line="360" w:lineRule="auto"/>
        <w:ind w:leftChars="0" w:firstLine="480" w:firstLineChars="200"/>
        <w:jc w:val="left"/>
        <w:rPr>
          <w:rFonts w:hint="eastAsia"/>
          <w:sz w:val="24"/>
          <w:szCs w:val="32"/>
        </w:rPr>
      </w:pPr>
    </w:p>
    <w:p w14:paraId="7EC54057">
      <w:pPr>
        <w:spacing w:line="360" w:lineRule="auto"/>
        <w:ind w:leftChars="0" w:firstLine="480" w:firstLineChars="200"/>
        <w:jc w:val="left"/>
        <w:rPr>
          <w:rFonts w:hint="eastAsia"/>
          <w:sz w:val="24"/>
          <w:szCs w:val="32"/>
        </w:rPr>
      </w:pPr>
    </w:p>
    <w:p w14:paraId="1B186A0C">
      <w:pPr>
        <w:spacing w:line="360" w:lineRule="auto"/>
        <w:ind w:leftChars="0" w:firstLine="480" w:firstLineChars="200"/>
        <w:jc w:val="left"/>
        <w:rPr>
          <w:rFonts w:hint="eastAsia"/>
          <w:sz w:val="24"/>
          <w:szCs w:val="32"/>
        </w:rPr>
      </w:pPr>
    </w:p>
    <w:p w14:paraId="3401D82C">
      <w:pPr>
        <w:spacing w:line="360" w:lineRule="auto"/>
        <w:ind w:leftChars="0" w:firstLine="480" w:firstLineChars="200"/>
        <w:jc w:val="left"/>
        <w:rPr>
          <w:rFonts w:hint="eastAsia"/>
          <w:sz w:val="24"/>
          <w:szCs w:val="32"/>
        </w:rPr>
      </w:pPr>
    </w:p>
    <w:p w14:paraId="56C7A168">
      <w:pPr>
        <w:spacing w:line="360" w:lineRule="auto"/>
        <w:ind w:leftChars="0" w:firstLine="480" w:firstLineChars="200"/>
        <w:jc w:val="left"/>
        <w:rPr>
          <w:rFonts w:hint="eastAsia"/>
          <w:sz w:val="24"/>
          <w:szCs w:val="32"/>
        </w:rPr>
      </w:pPr>
    </w:p>
    <w:p w14:paraId="4DDCEB74">
      <w:pPr>
        <w:spacing w:line="360" w:lineRule="auto"/>
        <w:ind w:leftChars="0" w:firstLine="480" w:firstLineChars="200"/>
        <w:jc w:val="left"/>
        <w:rPr>
          <w:rFonts w:hint="eastAsia"/>
          <w:sz w:val="24"/>
          <w:szCs w:val="32"/>
        </w:rPr>
      </w:pPr>
    </w:p>
    <w:p w14:paraId="3A1C7564">
      <w:pPr>
        <w:spacing w:line="360" w:lineRule="auto"/>
        <w:ind w:leftChars="0" w:firstLine="480" w:firstLineChars="200"/>
        <w:jc w:val="left"/>
        <w:rPr>
          <w:rFonts w:hint="eastAsia"/>
          <w:sz w:val="24"/>
          <w:szCs w:val="32"/>
        </w:rPr>
      </w:pPr>
    </w:p>
    <w:p w14:paraId="51512AF0">
      <w:pPr>
        <w:spacing w:line="360" w:lineRule="auto"/>
        <w:ind w:leftChars="0" w:firstLine="480" w:firstLineChars="200"/>
        <w:jc w:val="left"/>
        <w:rPr>
          <w:rFonts w:hint="eastAsia"/>
          <w:sz w:val="24"/>
          <w:szCs w:val="32"/>
        </w:rPr>
      </w:pPr>
    </w:p>
    <w:p w14:paraId="7C8F0F26">
      <w:pPr>
        <w:spacing w:line="360" w:lineRule="auto"/>
        <w:ind w:leftChars="0" w:firstLine="480" w:firstLineChars="200"/>
        <w:jc w:val="left"/>
        <w:rPr>
          <w:rFonts w:hint="eastAsia"/>
          <w:sz w:val="24"/>
          <w:szCs w:val="32"/>
        </w:rPr>
      </w:pPr>
    </w:p>
    <w:p w14:paraId="2710601C">
      <w:pPr>
        <w:spacing w:line="360" w:lineRule="auto"/>
        <w:ind w:leftChars="0" w:firstLine="480" w:firstLineChars="200"/>
        <w:jc w:val="left"/>
        <w:rPr>
          <w:rFonts w:hint="eastAsia"/>
          <w:sz w:val="24"/>
          <w:szCs w:val="32"/>
        </w:rPr>
      </w:pPr>
    </w:p>
    <w:p w14:paraId="7A7B8D0B">
      <w:pPr>
        <w:spacing w:line="360" w:lineRule="auto"/>
        <w:ind w:leftChars="0" w:firstLine="480" w:firstLineChars="200"/>
        <w:jc w:val="left"/>
        <w:rPr>
          <w:rFonts w:hint="eastAsia"/>
          <w:sz w:val="24"/>
          <w:szCs w:val="32"/>
        </w:rPr>
      </w:pPr>
    </w:p>
    <w:p w14:paraId="3DC1F51C">
      <w:pPr>
        <w:spacing w:line="360" w:lineRule="auto"/>
        <w:ind w:leftChars="0" w:firstLine="480" w:firstLineChars="200"/>
        <w:jc w:val="left"/>
        <w:rPr>
          <w:rFonts w:hint="eastAsia"/>
          <w:sz w:val="24"/>
          <w:szCs w:val="32"/>
        </w:rPr>
      </w:pPr>
    </w:p>
    <w:p w14:paraId="7DDAA4CD">
      <w:pPr>
        <w:spacing w:line="360" w:lineRule="auto"/>
        <w:ind w:leftChars="0" w:firstLine="480" w:firstLineChars="200"/>
        <w:jc w:val="left"/>
        <w:rPr>
          <w:rFonts w:hint="eastAsia"/>
          <w:sz w:val="24"/>
          <w:szCs w:val="32"/>
        </w:rPr>
      </w:pPr>
    </w:p>
    <w:p w14:paraId="30551759">
      <w:pPr>
        <w:spacing w:line="360" w:lineRule="auto"/>
        <w:ind w:leftChars="0" w:firstLine="480" w:firstLineChars="200"/>
        <w:jc w:val="left"/>
        <w:rPr>
          <w:rFonts w:hint="eastAsia"/>
          <w:sz w:val="24"/>
          <w:szCs w:val="32"/>
        </w:rPr>
      </w:pPr>
    </w:p>
    <w:tbl>
      <w:tblPr>
        <w:tblW w:w="828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572"/>
        <w:gridCol w:w="1273"/>
        <w:gridCol w:w="3323"/>
        <w:gridCol w:w="573"/>
        <w:gridCol w:w="573"/>
        <w:gridCol w:w="1108"/>
        <w:gridCol w:w="1108"/>
        <w:gridCol w:w="573"/>
      </w:tblGrid>
      <w:tr w14:paraId="62AE7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304" w:hRule="atLeast"/>
        </w:trPr>
        <w:tc>
          <w:tcPr>
            <w:tcW w:w="8280" w:type="dxa"/>
            <w:gridSpan w:val="8"/>
            <w:tcBorders>
              <w:top w:val="nil"/>
              <w:left w:val="nil"/>
              <w:bottom w:val="single" w:color="auto" w:sz="4" w:space="0"/>
              <w:right w:val="nil"/>
            </w:tcBorders>
            <w:shd w:val="clear"/>
            <w:noWrap/>
            <w:vAlign w:val="center"/>
          </w:tcPr>
          <w:p w14:paraId="2CFACA6C">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崇州市科学治堵建设项目（清单）</w:t>
            </w:r>
          </w:p>
        </w:tc>
      </w:tr>
      <w:tr w14:paraId="04FBCB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4" w:hRule="atLeast"/>
        </w:trPr>
        <w:tc>
          <w:tcPr>
            <w:tcW w:w="0" w:type="auto"/>
            <w:tcBorders>
              <w:top w:val="single" w:color="auto" w:sz="4" w:space="0"/>
              <w:left w:val="single" w:color="000000" w:sz="4" w:space="0"/>
              <w:bottom w:val="single" w:color="000000" w:sz="4" w:space="0"/>
              <w:right w:val="single" w:color="000000" w:sz="4" w:space="0"/>
            </w:tcBorders>
            <w:shd w:val="clear"/>
            <w:noWrap/>
            <w:vAlign w:val="center"/>
          </w:tcPr>
          <w:p w14:paraId="0D56E69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序号</w:t>
            </w:r>
          </w:p>
        </w:tc>
        <w:tc>
          <w:tcPr>
            <w:tcW w:w="0" w:type="auto"/>
            <w:tcBorders>
              <w:top w:val="single" w:color="auto" w:sz="4" w:space="0"/>
              <w:left w:val="single" w:color="000000" w:sz="4" w:space="0"/>
              <w:bottom w:val="single" w:color="000000" w:sz="4" w:space="0"/>
              <w:right w:val="single" w:color="000000" w:sz="4" w:space="0"/>
            </w:tcBorders>
            <w:shd w:val="clear"/>
            <w:noWrap/>
            <w:vAlign w:val="center"/>
          </w:tcPr>
          <w:p w14:paraId="02BD29D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项目名称</w:t>
            </w:r>
          </w:p>
        </w:tc>
        <w:tc>
          <w:tcPr>
            <w:tcW w:w="3632" w:type="dxa"/>
            <w:tcBorders>
              <w:top w:val="single" w:color="auto" w:sz="4" w:space="0"/>
              <w:left w:val="single" w:color="000000" w:sz="4" w:space="0"/>
              <w:bottom w:val="single" w:color="000000" w:sz="4" w:space="0"/>
              <w:right w:val="single" w:color="000000" w:sz="4" w:space="0"/>
            </w:tcBorders>
            <w:shd w:val="clear"/>
            <w:vAlign w:val="center"/>
          </w:tcPr>
          <w:p w14:paraId="412E412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技术参数</w:t>
            </w:r>
          </w:p>
        </w:tc>
        <w:tc>
          <w:tcPr>
            <w:tcW w:w="0" w:type="auto"/>
            <w:tcBorders>
              <w:top w:val="single" w:color="auto" w:sz="4" w:space="0"/>
              <w:left w:val="single" w:color="000000" w:sz="4" w:space="0"/>
              <w:bottom w:val="single" w:color="000000" w:sz="4" w:space="0"/>
              <w:right w:val="single" w:color="000000" w:sz="4" w:space="0"/>
            </w:tcBorders>
            <w:shd w:val="clear"/>
            <w:noWrap/>
            <w:vAlign w:val="center"/>
          </w:tcPr>
          <w:p w14:paraId="2CDA715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单位</w:t>
            </w:r>
          </w:p>
        </w:tc>
        <w:tc>
          <w:tcPr>
            <w:tcW w:w="0" w:type="auto"/>
            <w:tcBorders>
              <w:top w:val="single" w:color="auto" w:sz="4" w:space="0"/>
              <w:left w:val="single" w:color="000000" w:sz="4" w:space="0"/>
              <w:bottom w:val="single" w:color="000000" w:sz="4" w:space="0"/>
              <w:right w:val="single" w:color="000000" w:sz="4" w:space="0"/>
            </w:tcBorders>
            <w:shd w:val="clear"/>
            <w:noWrap/>
            <w:vAlign w:val="center"/>
          </w:tcPr>
          <w:p w14:paraId="2182B24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数量</w:t>
            </w:r>
          </w:p>
        </w:tc>
        <w:tc>
          <w:tcPr>
            <w:tcW w:w="0" w:type="auto"/>
            <w:tcBorders>
              <w:top w:val="single" w:color="auto" w:sz="4" w:space="0"/>
              <w:left w:val="single" w:color="000000" w:sz="4" w:space="0"/>
              <w:bottom w:val="single" w:color="000000" w:sz="4" w:space="0"/>
              <w:right w:val="single" w:color="000000" w:sz="4" w:space="0"/>
            </w:tcBorders>
            <w:shd w:val="clear"/>
            <w:noWrap/>
            <w:vAlign w:val="center"/>
          </w:tcPr>
          <w:p w14:paraId="0AD7F3B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单价（元）</w:t>
            </w:r>
          </w:p>
        </w:tc>
        <w:tc>
          <w:tcPr>
            <w:tcW w:w="0" w:type="auto"/>
            <w:tcBorders>
              <w:top w:val="single" w:color="auto" w:sz="4" w:space="0"/>
              <w:left w:val="single" w:color="000000" w:sz="4" w:space="0"/>
              <w:bottom w:val="single" w:color="000000" w:sz="4" w:space="0"/>
              <w:right w:val="single" w:color="000000" w:sz="4" w:space="0"/>
            </w:tcBorders>
            <w:shd w:val="clear"/>
            <w:noWrap/>
            <w:vAlign w:val="center"/>
          </w:tcPr>
          <w:p w14:paraId="03FCF5D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合价（元）</w:t>
            </w:r>
          </w:p>
        </w:tc>
        <w:tc>
          <w:tcPr>
            <w:tcW w:w="0" w:type="auto"/>
            <w:tcBorders>
              <w:top w:val="single" w:color="auto" w:sz="4" w:space="0"/>
              <w:left w:val="single" w:color="000000" w:sz="4" w:space="0"/>
              <w:bottom w:val="single" w:color="000000" w:sz="4" w:space="0"/>
              <w:right w:val="single" w:color="000000" w:sz="4" w:space="0"/>
            </w:tcBorders>
            <w:shd w:val="clear"/>
            <w:noWrap/>
            <w:vAlign w:val="center"/>
          </w:tcPr>
          <w:p w14:paraId="55C90B2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备注</w:t>
            </w:r>
          </w:p>
        </w:tc>
      </w:tr>
      <w:tr w14:paraId="17F7EB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4"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D99CC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1043" w:type="dxa"/>
            <w:tcBorders>
              <w:top w:val="single" w:color="000000" w:sz="4" w:space="0"/>
              <w:left w:val="single" w:color="000000" w:sz="4" w:space="0"/>
              <w:bottom w:val="single" w:color="000000" w:sz="4" w:space="0"/>
              <w:right w:val="single" w:color="000000" w:sz="4" w:space="0"/>
            </w:tcBorders>
            <w:shd w:val="clear"/>
            <w:vAlign w:val="center"/>
          </w:tcPr>
          <w:p w14:paraId="1C2CA38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环保卡口抓拍</w:t>
            </w:r>
            <w:r>
              <w:rPr>
                <w:rFonts w:hint="eastAsia" w:ascii="宋体" w:hAnsi="宋体" w:eastAsia="宋体" w:cs="宋体"/>
                <w:b/>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bCs/>
                <w:i w:val="0"/>
                <w:iCs w:val="0"/>
                <w:color w:val="000000"/>
                <w:kern w:val="0"/>
                <w:sz w:val="20"/>
                <w:szCs w:val="20"/>
                <w:u w:val="none"/>
                <w:bdr w:val="none" w:color="auto" w:sz="0" w:space="0"/>
                <w:lang w:val="en-US" w:eastAsia="zh-CN" w:bidi="ar"/>
              </w:rPr>
              <w:t>单元</w:t>
            </w:r>
          </w:p>
        </w:tc>
        <w:tc>
          <w:tcPr>
            <w:tcW w:w="3632" w:type="dxa"/>
            <w:tcBorders>
              <w:top w:val="single" w:color="000000" w:sz="4" w:space="0"/>
              <w:left w:val="single" w:color="000000" w:sz="4" w:space="0"/>
              <w:bottom w:val="single" w:color="000000" w:sz="4" w:space="0"/>
              <w:right w:val="single" w:color="000000" w:sz="4" w:space="0"/>
            </w:tcBorders>
            <w:shd w:val="clear"/>
            <w:vAlign w:val="center"/>
          </w:tcPr>
          <w:p w14:paraId="286AA91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 包含高清一体化嵌入式摄像机、高清镜头、室外防护罩、LED补光灯、风扇、电源适配器等；摄像机具有≥2个1英寸CCD或全局曝光CMOS传感器，支持≥4096×2160@25fps（不含OSD叠加）视频图像输出，视频压缩支持H.265、H.264、M-JPEG；</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 xml:space="preserve"> 2. 车辆捕获率应≥99%，车牌识别准确率应≥ 95%；支持补光灯、雷达、线圈检测器接入，支持机动车、非机动车和行人的抓拍和分析；支持车型、车身颜色、车标、车辆子品牌等车辆特征识别，支持压线、逆行、违法变道等违法检测功能；</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 xml:space="preserve"> 3. 不少于两个传感器（sensor）设计，具有独立分光棱镜分光结构装置，分别接收可见光和红外光，抓拍支持输出三张同时刻目标图片，包括可见光路图片（全彩），红外路图片（黑白）和融合图片（全彩），三张图片抓拍时间为同一时刻，抓拍运动目标，三张图片中目标位置相同无位移；</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4. 支持同时预览两路sensor视频，设备场景中放置红外LED常亮灯，朝向摄像机镜头，可见光路视频图像中补光灯灯珠完全无光，同时红外路视频图像补光灯可清晰看到灯珠亮光；</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5. 支持识别车身颜色，包括但不限于白、灰、黄、红、紫、绿、蓝、棕、黑；</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6. 具备车型识别功能，支持对至少13种车型进行识别，至少支持SUV、MPV、两厢轿车、三厢轿车、轿跑、小型轿车、微型轿车、面包车、皮卡车、小型货车(包括微卡、轻卡及中卡)、大型货车、小型客车、大型客车；</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7. 支持对机动车、非机动车、行人等混合目标进行检测，能同时检测不少于140个混合的静态目标并对这些目标进行绿框跟踪；可同时对至少140个混合的静态目标进行优选、抓拍及属性分析；</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 xml:space="preserve"> 8. 支持联动“GA/T 1202-2022”一级频闪补光装置，夜间抓拍图片可认清道路场景、标志、车辆、号牌、驾驶员等特征信息；支持联动“GA/T 1202-2022”二级频闪补光装置，夜间抓拍图片可认清道路场景、标志、车辆、号牌、驾驶员等特征信息；支持多种补光方式，白天可用氙气灯光源进行补光，夜间可用LED爆闪或氙气灯或LED爆闪+氙气灯混合补光进行补光；</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 xml:space="preserve"> 9. 支持倾斜车牌识别并抓拍垂直倾斜角度≤55°、水平倾斜角度≤35°、俯仰角度≤40°的机动车车牌号码；具有AI车牌增强功能设置选项，支持蓝牌、黄牌、白牌、黑牌、绿牌、渐变绿、黄绿双拼牌，开启后可防止车牌过曝；</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 xml:space="preserve"> 10. 支持前排人脸检测，并识别主驾驶员的性别、是否戴眼镜结构化属性信息，可在抓拍图上叠加主/副驾驶人脸小图和主驾驶员的结构化属性信息； 在天气晴朗无雾，车辆无遮挡，白天环境光照度不低于200lx，夜晚辅助光照度不高于30lx的情况下进行测试，车辆前排人脸抓拍废片率≤1%，前排人脸抓拍率≥99%；</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 xml:space="preserve"> 11. 支持按车道和时间段配置机动车违法检测抓拍规则，至少支持压线、违法变道、不按导向行驶、占用非机动车道、倒车、不按规定车道行驶、占用公交车道、逆行、违反禁止左/右转、违法掉头、违反禁货车通行；</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 xml:space="preserve"> 12. 支持闯禁行记录功能，支持对不少于5种普通车型(包括大货车、中货车、小货车、皮卡车、大客车)及9种特种车型(包括危化品车辆、普通罐车、渣土车、混凝土搅拌车、工程车、粉粒物料运输车、吸污车、环卫车、冷链车)进行检测、抓拍记录、识别及图片存储；</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13. ≥2个RJ45 100M/1000M自适应网口，≥3个RS485接口，≥5路补光灯控制接口，≥1个存储卡接口，防护等级不低于IP65。</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14.包括设备安装、调试、接入及安装调试所需要车辆机具费用。</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5AA9F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32E1C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46</w:t>
            </w:r>
          </w:p>
        </w:tc>
        <w:tc>
          <w:tcPr>
            <w:tcW w:w="1108" w:type="dxa"/>
            <w:tcBorders>
              <w:top w:val="single" w:color="000000" w:sz="4" w:space="0"/>
              <w:left w:val="single" w:color="000000" w:sz="4" w:space="0"/>
              <w:bottom w:val="single" w:color="000000" w:sz="4" w:space="0"/>
              <w:right w:val="single" w:color="000000" w:sz="4" w:space="0"/>
            </w:tcBorders>
            <w:shd w:val="clear"/>
            <w:noWrap/>
            <w:vAlign w:val="center"/>
          </w:tcPr>
          <w:p w14:paraId="66B7DEEA">
            <w:pPr>
              <w:jc w:val="center"/>
              <w:rPr>
                <w:rFonts w:hint="eastAsia" w:ascii="宋体" w:hAnsi="宋体" w:eastAsia="宋体" w:cs="宋体"/>
                <w:i w:val="0"/>
                <w:iCs w:val="0"/>
                <w:color w:val="000000"/>
                <w:sz w:val="22"/>
                <w:szCs w:val="22"/>
                <w:u w:val="none"/>
              </w:rPr>
            </w:pPr>
          </w:p>
        </w:tc>
        <w:tc>
          <w:tcPr>
            <w:tcW w:w="1108" w:type="dxa"/>
            <w:tcBorders>
              <w:top w:val="single" w:color="000000" w:sz="4" w:space="0"/>
              <w:left w:val="single" w:color="000000" w:sz="4" w:space="0"/>
              <w:bottom w:val="single" w:color="000000" w:sz="4" w:space="0"/>
              <w:right w:val="single" w:color="000000" w:sz="4" w:space="0"/>
            </w:tcBorders>
            <w:shd w:val="clear"/>
            <w:noWrap/>
            <w:vAlign w:val="center"/>
          </w:tcPr>
          <w:p w14:paraId="1CF3253A">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DD7CAC2">
            <w:pPr>
              <w:jc w:val="center"/>
              <w:rPr>
                <w:rFonts w:hint="eastAsia" w:ascii="宋体" w:hAnsi="宋体" w:eastAsia="宋体" w:cs="宋体"/>
                <w:i w:val="0"/>
                <w:iCs w:val="0"/>
                <w:color w:val="000000"/>
                <w:sz w:val="22"/>
                <w:szCs w:val="22"/>
                <w:u w:val="none"/>
              </w:rPr>
            </w:pPr>
          </w:p>
        </w:tc>
      </w:tr>
      <w:tr w14:paraId="2E34D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304"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72258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1043" w:type="dxa"/>
            <w:tcBorders>
              <w:top w:val="single" w:color="000000" w:sz="4" w:space="0"/>
              <w:left w:val="single" w:color="000000" w:sz="4" w:space="0"/>
              <w:bottom w:val="single" w:color="000000" w:sz="4" w:space="0"/>
              <w:right w:val="single" w:color="000000" w:sz="4" w:space="0"/>
            </w:tcBorders>
            <w:shd w:val="clear"/>
            <w:vAlign w:val="center"/>
          </w:tcPr>
          <w:p w14:paraId="4DB01C1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环保补光闪光灯</w:t>
            </w:r>
          </w:p>
        </w:tc>
        <w:tc>
          <w:tcPr>
            <w:tcW w:w="3632" w:type="dxa"/>
            <w:tcBorders>
              <w:top w:val="single" w:color="000000" w:sz="4" w:space="0"/>
              <w:left w:val="single" w:color="000000" w:sz="4" w:space="0"/>
              <w:bottom w:val="single" w:color="000000" w:sz="4" w:space="0"/>
              <w:right w:val="single" w:color="000000" w:sz="4" w:space="0"/>
            </w:tcBorders>
            <w:shd w:val="clear"/>
            <w:vAlign w:val="center"/>
          </w:tcPr>
          <w:p w14:paraId="3CED93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 采用LED光源和气灯放电两种光源，LED光源呈圆形排布，气体放电光源前置转轴叶片，支持红外和白光补光切换；</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 支持LED频闪、LED爆闪、白光气体爆闪及红外气体爆闪四种补光方式，可通过远程控制切换；</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3. 补光装置符合GA/T 1202-2022《交通技术监控成像补光装置通用技术条件》；</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4. 单车道补光，补光距离16米～30米，防护等级不低于IP65。</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5.包括设备安装、调试、接入及安装调试所需要车辆机具费用。</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24967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67695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62</w:t>
            </w:r>
          </w:p>
        </w:tc>
        <w:tc>
          <w:tcPr>
            <w:tcW w:w="1108" w:type="dxa"/>
            <w:tcBorders>
              <w:top w:val="single" w:color="000000" w:sz="4" w:space="0"/>
              <w:left w:val="single" w:color="000000" w:sz="4" w:space="0"/>
              <w:bottom w:val="single" w:color="000000" w:sz="4" w:space="0"/>
              <w:right w:val="single" w:color="000000" w:sz="4" w:space="0"/>
            </w:tcBorders>
            <w:shd w:val="clear"/>
            <w:noWrap/>
            <w:vAlign w:val="center"/>
          </w:tcPr>
          <w:p w14:paraId="3CE43E06">
            <w:pPr>
              <w:jc w:val="center"/>
              <w:rPr>
                <w:rFonts w:hint="eastAsia" w:ascii="宋体" w:hAnsi="宋体" w:eastAsia="宋体" w:cs="宋体"/>
                <w:i w:val="0"/>
                <w:iCs w:val="0"/>
                <w:color w:val="000000"/>
                <w:sz w:val="22"/>
                <w:szCs w:val="22"/>
                <w:u w:val="none"/>
              </w:rPr>
            </w:pPr>
          </w:p>
        </w:tc>
        <w:tc>
          <w:tcPr>
            <w:tcW w:w="1108" w:type="dxa"/>
            <w:tcBorders>
              <w:top w:val="single" w:color="000000" w:sz="4" w:space="0"/>
              <w:left w:val="single" w:color="000000" w:sz="4" w:space="0"/>
              <w:bottom w:val="single" w:color="000000" w:sz="4" w:space="0"/>
              <w:right w:val="single" w:color="000000" w:sz="4" w:space="0"/>
            </w:tcBorders>
            <w:shd w:val="clear"/>
            <w:noWrap/>
            <w:vAlign w:val="center"/>
          </w:tcPr>
          <w:p w14:paraId="7D669812">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B5CF512">
            <w:pPr>
              <w:jc w:val="center"/>
              <w:rPr>
                <w:rFonts w:hint="eastAsia" w:ascii="宋体" w:hAnsi="宋体" w:eastAsia="宋体" w:cs="宋体"/>
                <w:i w:val="0"/>
                <w:iCs w:val="0"/>
                <w:color w:val="000000"/>
                <w:sz w:val="22"/>
                <w:szCs w:val="22"/>
                <w:u w:val="none"/>
              </w:rPr>
            </w:pPr>
          </w:p>
        </w:tc>
      </w:tr>
      <w:tr w14:paraId="52C45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4"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65004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c>
          <w:tcPr>
            <w:tcW w:w="1043" w:type="dxa"/>
            <w:tcBorders>
              <w:top w:val="single" w:color="000000" w:sz="4" w:space="0"/>
              <w:left w:val="single" w:color="000000" w:sz="4" w:space="0"/>
              <w:bottom w:val="single" w:color="000000" w:sz="4" w:space="0"/>
              <w:right w:val="single" w:color="000000" w:sz="4" w:space="0"/>
            </w:tcBorders>
            <w:shd w:val="clear"/>
            <w:vAlign w:val="center"/>
          </w:tcPr>
          <w:p w14:paraId="3CC6A99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终端服务器</w:t>
            </w:r>
          </w:p>
        </w:tc>
        <w:tc>
          <w:tcPr>
            <w:tcW w:w="3632" w:type="dxa"/>
            <w:tcBorders>
              <w:top w:val="single" w:color="000000" w:sz="4" w:space="0"/>
              <w:left w:val="single" w:color="000000" w:sz="4" w:space="0"/>
              <w:bottom w:val="single" w:color="000000" w:sz="4" w:space="0"/>
              <w:right w:val="single" w:color="000000" w:sz="4" w:space="0"/>
            </w:tcBorders>
            <w:shd w:val="clear"/>
            <w:vAlign w:val="center"/>
          </w:tcPr>
          <w:p w14:paraId="410FE08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 设备采用嵌入式操作系统，全机身散热，内部无风扇，支持车辆卡口、违法、目标、人体以及其他事件结构化图片存储，支持视频预览、录像和回放，支持配置录像计划，录像和图片存储空间可配置。</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 支持≥1块3.5或2.5英寸硬盘接入，兼容≥4TB硬盘，支持硬盘自动切换，当块硬盘损坏后，能自动切换至其它硬盘进行存储，内置≥4T监控级硬盘；</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3. 具有记录、回放、报警联动、图像检索、权限管理、视频水印、日志功能、支持叠加图像标识信息和时间，支持图像多画面显示。</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4. ≥6个10M/100M/1000M 自适应RJ45接口，≥2个1000M SFP光口，≥1个USB3.0接口，≥1个RS-485接口。</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 xml:space="preserve"> 5. 支持添加不少于4路IP摄像机，总码率不小于40Mbps，支持对接入摄像机进行实时预览与录像存储，支持对图片进行实时预览和存储，并可将IP摄像机的视频图像通过网络传输至客户端。</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 xml:space="preserve"> 6. 可设置图片的存储空间，在规定的空间内自动循环覆盖，剩余空间为录像存储空间。</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 xml:space="preserve"> 7. 可实时显示车流量、平均车速、平均车道时间占有率、平均车头时距等数据；支持存储采集到的车流量信息,可对全部卡口或单个卡口按天或按小时实时统计过车流量,并能够按照时间、通道、车道等条件查询,支持柱状图、折线图、表格形式展示,可将数据上传至平台。</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8. 对于在记录过程中出现的系统死机或意外故障，设备能够在规定的时间内自动恢复其正常工作状态并使故障前的信息不丢失。</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9. 设备内的录像、图片文件无法直接删除或者修改，只能通过循环覆盖和硬盘格式化操作。</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10. 可实时显示接入的摄像机、线圈、车检器、红绿灯检测器等前端设备的工作状态、样机内部温度、工作时间等信息；外接机柜门时具有机柜门状态实时显示与查询功能。</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11. 支持数据直存，可将视频流直接写入存储；采用自动分段记录格式时，相邻两段间最大记录间隔时间应≤0.4s；对于记录在存储介质上的视频信息，取出的存储介质应能在同型号的其他设备上正常回放，以保证设备发生故障后记录资料的留存(或复制)。</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12.包括设备安装、调试、接入及安装调试所需要车辆机具费用。</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3AA61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4F582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23</w:t>
            </w:r>
          </w:p>
        </w:tc>
        <w:tc>
          <w:tcPr>
            <w:tcW w:w="1108" w:type="dxa"/>
            <w:tcBorders>
              <w:top w:val="single" w:color="000000" w:sz="4" w:space="0"/>
              <w:left w:val="single" w:color="000000" w:sz="4" w:space="0"/>
              <w:bottom w:val="single" w:color="000000" w:sz="4" w:space="0"/>
              <w:right w:val="single" w:color="000000" w:sz="4" w:space="0"/>
            </w:tcBorders>
            <w:shd w:val="clear"/>
            <w:noWrap/>
            <w:vAlign w:val="center"/>
          </w:tcPr>
          <w:p w14:paraId="19E94216">
            <w:pPr>
              <w:jc w:val="center"/>
              <w:rPr>
                <w:rFonts w:hint="eastAsia" w:ascii="宋体" w:hAnsi="宋体" w:eastAsia="宋体" w:cs="宋体"/>
                <w:i w:val="0"/>
                <w:iCs w:val="0"/>
                <w:color w:val="000000"/>
                <w:sz w:val="22"/>
                <w:szCs w:val="22"/>
                <w:u w:val="none"/>
              </w:rPr>
            </w:pPr>
          </w:p>
        </w:tc>
        <w:tc>
          <w:tcPr>
            <w:tcW w:w="1108" w:type="dxa"/>
            <w:tcBorders>
              <w:top w:val="single" w:color="000000" w:sz="4" w:space="0"/>
              <w:left w:val="single" w:color="000000" w:sz="4" w:space="0"/>
              <w:bottom w:val="single" w:color="000000" w:sz="4" w:space="0"/>
              <w:right w:val="single" w:color="000000" w:sz="4" w:space="0"/>
            </w:tcBorders>
            <w:shd w:val="clear"/>
            <w:noWrap/>
            <w:vAlign w:val="center"/>
          </w:tcPr>
          <w:p w14:paraId="297940FB">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A20C0F3">
            <w:pPr>
              <w:jc w:val="center"/>
              <w:rPr>
                <w:rFonts w:hint="eastAsia" w:ascii="宋体" w:hAnsi="宋体" w:eastAsia="宋体" w:cs="宋体"/>
                <w:i w:val="0"/>
                <w:iCs w:val="0"/>
                <w:color w:val="000000"/>
                <w:sz w:val="22"/>
                <w:szCs w:val="22"/>
                <w:u w:val="none"/>
              </w:rPr>
            </w:pPr>
          </w:p>
        </w:tc>
      </w:tr>
      <w:tr w14:paraId="372EF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4"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7EDB8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c>
          <w:tcPr>
            <w:tcW w:w="1043" w:type="dxa"/>
            <w:tcBorders>
              <w:top w:val="single" w:color="000000" w:sz="4" w:space="0"/>
              <w:left w:val="single" w:color="000000" w:sz="4" w:space="0"/>
              <w:bottom w:val="single" w:color="000000" w:sz="4" w:space="0"/>
              <w:right w:val="single" w:color="000000" w:sz="4" w:space="0"/>
            </w:tcBorders>
            <w:shd w:val="clear"/>
            <w:vAlign w:val="center"/>
          </w:tcPr>
          <w:p w14:paraId="337D152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违停抓拍单元</w:t>
            </w:r>
          </w:p>
        </w:tc>
        <w:tc>
          <w:tcPr>
            <w:tcW w:w="3632" w:type="dxa"/>
            <w:tcBorders>
              <w:top w:val="single" w:color="000000" w:sz="4" w:space="0"/>
              <w:left w:val="single" w:color="000000" w:sz="4" w:space="0"/>
              <w:bottom w:val="single" w:color="000000" w:sz="4" w:space="0"/>
              <w:right w:val="single" w:color="000000" w:sz="4" w:space="0"/>
            </w:tcBorders>
            <w:shd w:val="clear"/>
            <w:vAlign w:val="center"/>
          </w:tcPr>
          <w:p w14:paraId="447E7E5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1.摄像机靶面尺寸为1/1.8英寸、分辨率与帧率可设置为2688x1520@30fps</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2.摄像机内置镜头，支持不小于25倍光学变倍，镜头最大焦距不小于147mm；支持最低照度可达彩色0.0005Lx，黑白0.0001Lx；</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3.设备自带雨刷，可通过网络远程控制雨刷开启、关闭</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4.设备安装接口具有双防脱落装置(安全绳、圆形安装盘)，具有12个安装孔位；</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5.水平旋转范围：0°~360°连续旋转，垂直旋转范围：-20°~90°</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6.支持对距离设备150m处机动车违法停车行为进行抓拍；</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7.可对机动车违停、逆行、压线、连续变道、机占非、掉头、蛇形变道、变道、加塞9种交通违法行为进行检测并抓拍，当触发报警后，可联动报警并上传图片</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8.设备支持抛洒物检测、行人检测、拥堵检测、路障检测、施工检测、交通事故检测、烟雾检测、火灾检测，当监控场景内道路事件触发报警后，可联动报警输出并上传图片，支持配置灵敏度、持续时间和过滤时间，支持布防多边形检测区域</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9.设备检测到违停车辆时，若目标车牌被遮挡物遮挡时，设备可不对该目标进行车牌识别，并上报无车牌报警</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10.设备可对抛洒物事件中的树影、标线进行过滤；可对停车事件中的施工车辆进行过滤；可对行人事件中的交通设施、车身部件、影子进行过滤</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11.摄像机内置1颗8GB eMMC芯片、12颗补光灯、1颗GPU芯片，不少于1路音频输入输出、不少于1路报警输入输出、1个RS485接口</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12.设备镜头防护玻璃呈倾斜状，防护玻璃与镜头平面呈≥30°夹角，可改变沿镜头光轴方向入射光束的反射光方向，当镜头前方出现机动车补光灯或非机动车补光灯、手机补光灯、手电筒补光灯时，可降低鬼影对视频画面的影响</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13.在设备视窗外镜片表面喷纯净水，视窗水平方向放置，喷水方向与视窗方向的夹角为42°，持续时间1min。试验后，设备视窗外镜片表面应无明显水渍和印记</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14.补光灯具有偏光设计，在下雨时，开启补光灯后，视窗前不会形成明显的反射区域，减轻对画面成像的影响</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15.开启违停检测抓拍功能时，设备放大变倍到抓拍区域后，可对抓拍目标的车牌进行车牌抓拍，输出最优的抓拍图片</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16.内置车灯眩光降噪抑制功能，开启后，可抑制车灯强光光晕与过曝现象，可区分高亮光源区域、路面与车牌；</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17.包括设备安装、调试、接入及安装调试所需要车辆机具费用。</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271CA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71DA5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w:t>
            </w:r>
          </w:p>
        </w:tc>
        <w:tc>
          <w:tcPr>
            <w:tcW w:w="1108" w:type="dxa"/>
            <w:tcBorders>
              <w:top w:val="single" w:color="000000" w:sz="4" w:space="0"/>
              <w:left w:val="single" w:color="000000" w:sz="4" w:space="0"/>
              <w:bottom w:val="single" w:color="000000" w:sz="4" w:space="0"/>
              <w:right w:val="single" w:color="000000" w:sz="4" w:space="0"/>
            </w:tcBorders>
            <w:shd w:val="clear"/>
            <w:noWrap/>
            <w:vAlign w:val="center"/>
          </w:tcPr>
          <w:p w14:paraId="239E1FE0">
            <w:pPr>
              <w:jc w:val="center"/>
              <w:rPr>
                <w:rFonts w:hint="eastAsia" w:ascii="宋体" w:hAnsi="宋体" w:eastAsia="宋体" w:cs="宋体"/>
                <w:i w:val="0"/>
                <w:iCs w:val="0"/>
                <w:color w:val="000000"/>
                <w:sz w:val="22"/>
                <w:szCs w:val="22"/>
                <w:u w:val="none"/>
              </w:rPr>
            </w:pPr>
          </w:p>
        </w:tc>
        <w:tc>
          <w:tcPr>
            <w:tcW w:w="1108" w:type="dxa"/>
            <w:tcBorders>
              <w:top w:val="single" w:color="000000" w:sz="4" w:space="0"/>
              <w:left w:val="single" w:color="000000" w:sz="4" w:space="0"/>
              <w:bottom w:val="single" w:color="000000" w:sz="4" w:space="0"/>
              <w:right w:val="single" w:color="000000" w:sz="4" w:space="0"/>
            </w:tcBorders>
            <w:shd w:val="clear"/>
            <w:noWrap/>
            <w:vAlign w:val="center"/>
          </w:tcPr>
          <w:p w14:paraId="0A524200">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0B0F9BB">
            <w:pPr>
              <w:jc w:val="center"/>
              <w:rPr>
                <w:rFonts w:hint="eastAsia" w:ascii="宋体" w:hAnsi="宋体" w:eastAsia="宋体" w:cs="宋体"/>
                <w:i w:val="0"/>
                <w:iCs w:val="0"/>
                <w:color w:val="000000"/>
                <w:sz w:val="22"/>
                <w:szCs w:val="22"/>
                <w:u w:val="none"/>
              </w:rPr>
            </w:pPr>
          </w:p>
        </w:tc>
      </w:tr>
      <w:tr w14:paraId="1AD2E6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304"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7F47C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1043" w:type="dxa"/>
            <w:tcBorders>
              <w:top w:val="single" w:color="000000" w:sz="4" w:space="0"/>
              <w:left w:val="single" w:color="000000" w:sz="4" w:space="0"/>
              <w:bottom w:val="single" w:color="000000" w:sz="4" w:space="0"/>
              <w:right w:val="single" w:color="000000" w:sz="4" w:space="0"/>
            </w:tcBorders>
            <w:shd w:val="clear"/>
            <w:vAlign w:val="center"/>
          </w:tcPr>
          <w:p w14:paraId="31CCDCF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终端服务器</w:t>
            </w:r>
          </w:p>
        </w:tc>
        <w:tc>
          <w:tcPr>
            <w:tcW w:w="3632" w:type="dxa"/>
            <w:tcBorders>
              <w:top w:val="single" w:color="000000" w:sz="4" w:space="0"/>
              <w:left w:val="single" w:color="000000" w:sz="4" w:space="0"/>
              <w:bottom w:val="single" w:color="000000" w:sz="4" w:space="0"/>
              <w:right w:val="single" w:color="000000" w:sz="4" w:space="0"/>
            </w:tcBorders>
            <w:shd w:val="clear"/>
            <w:vAlign w:val="center"/>
          </w:tcPr>
          <w:p w14:paraId="5713675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 设备采用嵌入式操作系统，全机身散热，内部无风扇，支持车辆卡口、违法、目标、人体以及其他事件结构化图片存储，支持视频预览、录像和回放，支持配置录像计划，录像和图片存储空间可配置。</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 支持≥1块3.5或2.5英寸硬盘接入，兼容≥4TB硬盘，支持硬盘自动切换，当块硬盘损坏后，能自动切换至其它硬盘进行存储，内置≥4T监控级硬盘；</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3. 具有记录、回放、报警联动、图像检索、权限管理、视频水印、日志功能、支持叠加图像标识信息和时间，支持图像多画面显示。</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4. ≥6个10M/100M/1000M 自适应RJ45接口，≥2个1000M SFP光口，≥1个USB3.0接口，≥1个RS-485接口。</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 xml:space="preserve"> 5. 支持添加不少于4路IP摄像机，总码率不小于40Mbps，支持对接入摄像机进行实时预览与录像存储，支持对图片进行实时预览和存储，并可将IP摄像机的视频图像通过网络传输至客户端。</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 xml:space="preserve"> 6. 可设置图片的存储空间，在规定的空间内自动循环覆盖，剩余空间为录像存储空间。</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 xml:space="preserve"> 7. 可实时显示车流量、平均车速、平均车道时间占有率、平均车头时距等数据；支持存储采集到的车流量信息,可对全部卡口或单个卡口按天或按小时实时统计过车流量,并能够按照时间、通道、车道等条件查询,支持柱状图、折线图、表格形式展示,可将数据上传至平台。</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8. 对于在记录过程中出现的系统死机或意外故障，设备能够在规定的时间内自动恢复其正常工作状态并使故障前的信息不丢失。</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9. 设备内的录像、图片文件无法直接删除或者修改，只能通过循环覆盖和硬盘格式化操作。</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10. 可实时显示接入的摄像机、线圈、车检器、红绿灯检测器等前端设备的工作状态、样机内部温度、工作时间等信息；外接机柜门时具有机柜门状态实时显示与查询功能。</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11. 支持数据直存，可将视频流直接写入存储；采用自动分段记录格式时，相邻两段间最大记录间隔时间应≤0.4s；对于记录在存储介质上的视频信息，取出的存储介质应能在同型号的其他设备上正常回放，以保证设备发生故障后记录资料的留存(或复制)。</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12.包括设备安装、调试、接入及安装调试所需要车辆机具费用。</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CF246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481DA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w:t>
            </w:r>
          </w:p>
        </w:tc>
        <w:tc>
          <w:tcPr>
            <w:tcW w:w="1108" w:type="dxa"/>
            <w:tcBorders>
              <w:top w:val="single" w:color="000000" w:sz="4" w:space="0"/>
              <w:left w:val="single" w:color="000000" w:sz="4" w:space="0"/>
              <w:bottom w:val="single" w:color="000000" w:sz="4" w:space="0"/>
              <w:right w:val="single" w:color="000000" w:sz="4" w:space="0"/>
            </w:tcBorders>
            <w:shd w:val="clear"/>
            <w:noWrap/>
            <w:vAlign w:val="center"/>
          </w:tcPr>
          <w:p w14:paraId="3F0A410E">
            <w:pPr>
              <w:jc w:val="center"/>
              <w:rPr>
                <w:rFonts w:hint="eastAsia" w:ascii="宋体" w:hAnsi="宋体" w:eastAsia="宋体" w:cs="宋体"/>
                <w:i w:val="0"/>
                <w:iCs w:val="0"/>
                <w:color w:val="000000"/>
                <w:sz w:val="22"/>
                <w:szCs w:val="22"/>
                <w:u w:val="none"/>
              </w:rPr>
            </w:pPr>
          </w:p>
        </w:tc>
        <w:tc>
          <w:tcPr>
            <w:tcW w:w="1108" w:type="dxa"/>
            <w:tcBorders>
              <w:top w:val="single" w:color="000000" w:sz="4" w:space="0"/>
              <w:left w:val="single" w:color="000000" w:sz="4" w:space="0"/>
              <w:bottom w:val="single" w:color="000000" w:sz="4" w:space="0"/>
              <w:right w:val="single" w:color="000000" w:sz="4" w:space="0"/>
            </w:tcBorders>
            <w:shd w:val="clear"/>
            <w:noWrap/>
            <w:vAlign w:val="center"/>
          </w:tcPr>
          <w:p w14:paraId="22E176D5">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C8C3E79">
            <w:pPr>
              <w:jc w:val="center"/>
              <w:rPr>
                <w:rFonts w:hint="eastAsia" w:ascii="宋体" w:hAnsi="宋体" w:eastAsia="宋体" w:cs="宋体"/>
                <w:i w:val="0"/>
                <w:iCs w:val="0"/>
                <w:color w:val="000000"/>
                <w:sz w:val="22"/>
                <w:szCs w:val="22"/>
                <w:u w:val="none"/>
              </w:rPr>
            </w:pPr>
          </w:p>
        </w:tc>
      </w:tr>
      <w:tr w14:paraId="69F764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304"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74B5F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c>
          <w:tcPr>
            <w:tcW w:w="1043" w:type="dxa"/>
            <w:tcBorders>
              <w:top w:val="single" w:color="000000" w:sz="4" w:space="0"/>
              <w:left w:val="single" w:color="000000" w:sz="4" w:space="0"/>
              <w:bottom w:val="single" w:color="000000" w:sz="4" w:space="0"/>
              <w:right w:val="single" w:color="000000" w:sz="4" w:space="0"/>
            </w:tcBorders>
            <w:shd w:val="clear"/>
            <w:vAlign w:val="center"/>
          </w:tcPr>
          <w:p w14:paraId="2436E2E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高清网络智能球机</w:t>
            </w:r>
          </w:p>
        </w:tc>
        <w:tc>
          <w:tcPr>
            <w:tcW w:w="3632" w:type="dxa"/>
            <w:tcBorders>
              <w:top w:val="single" w:color="000000" w:sz="4" w:space="0"/>
              <w:left w:val="single" w:color="000000" w:sz="4" w:space="0"/>
              <w:bottom w:val="single" w:color="000000" w:sz="4" w:space="0"/>
              <w:right w:val="single" w:color="000000" w:sz="4" w:space="0"/>
            </w:tcBorders>
            <w:shd w:val="clear"/>
            <w:vAlign w:val="center"/>
          </w:tcPr>
          <w:p w14:paraId="79E133B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 采用≥400万像素CMOS图像传感器，传感器靶面≥1/2.8英寸，支持≥32倍光学变倍、≥16倍数字变倍，输出图像分辨率≥2560×1440，主码流帧率≥30fps，支持H.265、H.264、MJPEG视频压缩标准，H.264编码支持Baseline/Main/High Profile，音频编码支持G.711ulaw/G.711alaw/G.726/G.722.1；</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 最低照度：彩色≤0.005Lux，黑白≤0.001Lux，红外灯开启时为0Lux，支持真宽动态，支持防补光过曝，红外补光距离≥150m，红外波长850nm；</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3. 支持深度学习算法，具备人车分类侦测能力，支持区域入侵侦测、越界侦测、进入区域侦测和离开区域侦测等智能行为分析，可对行人、自行车、电瓶车、摩托车、三轮车等目标进行检测，行为分析触发后可联动聚焦、联动目标跟踪，并支持切换为人脸抓拍模式，最大同时抓拍≥5张人脸；</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4. 支持人车检测信息叠加至码流，配合后端设备实现图搜或文搜功能；</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5. 支持声光警戒功能，对进入警戒区域的人或车辆可联动白光闪烁报警和声音报警，声音内容可选，并启动智能跟踪功能；</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6. 具备智能分析抗干扰功能，当篮球、小狗、树叶等非人或车辆目标经过检测区域时不会触发报警；</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7. 支持水平方向360°连续旋转，垂直旋转范围≥-15°~90°，支持自动翻转，水平手控速度≥160°/s，水平预置点速度≥240°/s，垂直手控速度≥120°/s，垂直预置点速度≥200°/s，云台定位精度≤±0.1°；</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8. 支持≥300个预置位，可设置≥8条巡航路径，可设置≥4条模式路径，支持RS485接口优先或RJ45网络接口优先控制功能；</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9. 支持对镜头前盖玻璃加热，去除玻璃上的冰状和水状附着物，支持加热玻璃除雾功能；</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10. 内置双麦克风及扬声器，支持双向语音对讲功能，内置扬声器有效距离≥30m；</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11. 具备≥1个RJ45网络接口，自适应10M/100M网络数据，支持≥1路音频输入和≥1路音频输出，支持≥2路报警输入和≥1路报警输出；</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12. 内置GPU芯片，支持输出图像分辨率≥2560×1440；（需提供国家认可的第三方检验检测机构出具的检验/检测报告扫描件并加盖投标人公章证明）</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19. 对人或车辆进入警戒区域后，设备可发出白光警示、声音警示，并启动智能跟踪功能；（需提供国家认可的第三方检验检测机构出具的检验/检测报告扫描件并加盖投标人公章证明）</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 xml:space="preserve"> 20. 支持对镜头前盖玻璃加热，去除玻璃上的冰状和水状附着物；（需提供国家认可的第三方检验检测机构出具的检验/检测报告扫描件并加盖投标人公章证明）</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483D1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28647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w:t>
            </w:r>
          </w:p>
        </w:tc>
        <w:tc>
          <w:tcPr>
            <w:tcW w:w="1108" w:type="dxa"/>
            <w:tcBorders>
              <w:top w:val="single" w:color="000000" w:sz="4" w:space="0"/>
              <w:left w:val="single" w:color="000000" w:sz="4" w:space="0"/>
              <w:bottom w:val="single" w:color="000000" w:sz="4" w:space="0"/>
              <w:right w:val="single" w:color="000000" w:sz="4" w:space="0"/>
            </w:tcBorders>
            <w:shd w:val="clear"/>
            <w:noWrap/>
            <w:vAlign w:val="center"/>
          </w:tcPr>
          <w:p w14:paraId="0FA90211">
            <w:pPr>
              <w:jc w:val="center"/>
              <w:rPr>
                <w:rFonts w:hint="eastAsia" w:ascii="宋体" w:hAnsi="宋体" w:eastAsia="宋体" w:cs="宋体"/>
                <w:i w:val="0"/>
                <w:iCs w:val="0"/>
                <w:color w:val="000000"/>
                <w:sz w:val="22"/>
                <w:szCs w:val="22"/>
                <w:u w:val="none"/>
              </w:rPr>
            </w:pPr>
          </w:p>
        </w:tc>
        <w:tc>
          <w:tcPr>
            <w:tcW w:w="1108" w:type="dxa"/>
            <w:tcBorders>
              <w:top w:val="single" w:color="000000" w:sz="4" w:space="0"/>
              <w:left w:val="single" w:color="000000" w:sz="4" w:space="0"/>
              <w:bottom w:val="single" w:color="000000" w:sz="4" w:space="0"/>
              <w:right w:val="single" w:color="000000" w:sz="4" w:space="0"/>
            </w:tcBorders>
            <w:shd w:val="clear"/>
            <w:noWrap/>
            <w:vAlign w:val="center"/>
          </w:tcPr>
          <w:p w14:paraId="0B78F4D0">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DEE4655">
            <w:pPr>
              <w:jc w:val="center"/>
              <w:rPr>
                <w:rFonts w:hint="eastAsia" w:ascii="宋体" w:hAnsi="宋体" w:eastAsia="宋体" w:cs="宋体"/>
                <w:i w:val="0"/>
                <w:iCs w:val="0"/>
                <w:color w:val="000000"/>
                <w:sz w:val="22"/>
                <w:szCs w:val="22"/>
                <w:u w:val="none"/>
              </w:rPr>
            </w:pPr>
          </w:p>
        </w:tc>
      </w:tr>
      <w:tr w14:paraId="6E9EB9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4"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DD73D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w:t>
            </w:r>
          </w:p>
        </w:tc>
        <w:tc>
          <w:tcPr>
            <w:tcW w:w="1043" w:type="dxa"/>
            <w:tcBorders>
              <w:top w:val="single" w:color="000000" w:sz="4" w:space="0"/>
              <w:left w:val="single" w:color="000000" w:sz="4" w:space="0"/>
              <w:bottom w:val="single" w:color="000000" w:sz="4" w:space="0"/>
              <w:right w:val="single" w:color="000000" w:sz="4" w:space="0"/>
            </w:tcBorders>
            <w:shd w:val="clear"/>
            <w:vAlign w:val="center"/>
          </w:tcPr>
          <w:p w14:paraId="086DED6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TF卡</w:t>
            </w:r>
          </w:p>
        </w:tc>
        <w:tc>
          <w:tcPr>
            <w:tcW w:w="3632" w:type="dxa"/>
            <w:tcBorders>
              <w:top w:val="single" w:color="000000" w:sz="4" w:space="0"/>
              <w:left w:val="single" w:color="000000" w:sz="4" w:space="0"/>
              <w:bottom w:val="single" w:color="000000" w:sz="4" w:space="0"/>
              <w:right w:val="single" w:color="000000" w:sz="4" w:space="0"/>
            </w:tcBorders>
            <w:shd w:val="clear"/>
            <w:vAlign w:val="center"/>
          </w:tcPr>
          <w:p w14:paraId="06FA6DD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TLC晶元，擦写次数3000次</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标称容量128GB</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带品牌丝印，无包装</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Class10，UHS-I（读90MB/s，写45MB/s）;</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尺寸14.99mm*10.92mm*1.02mm;</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工作温度：-25 ℃～85 ℃</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存储温度：-40 ℃～85 ℃</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包括设备安装、调试、接入及安装调试所需要车辆机具费用。</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9D73C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张</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B80E6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19</w:t>
            </w:r>
          </w:p>
        </w:tc>
        <w:tc>
          <w:tcPr>
            <w:tcW w:w="1108" w:type="dxa"/>
            <w:tcBorders>
              <w:top w:val="single" w:color="000000" w:sz="4" w:space="0"/>
              <w:left w:val="single" w:color="000000" w:sz="4" w:space="0"/>
              <w:bottom w:val="single" w:color="000000" w:sz="4" w:space="0"/>
              <w:right w:val="single" w:color="000000" w:sz="4" w:space="0"/>
            </w:tcBorders>
            <w:shd w:val="clear"/>
            <w:noWrap/>
            <w:vAlign w:val="center"/>
          </w:tcPr>
          <w:p w14:paraId="0CDC3853">
            <w:pPr>
              <w:jc w:val="center"/>
              <w:rPr>
                <w:rFonts w:hint="eastAsia" w:ascii="宋体" w:hAnsi="宋体" w:eastAsia="宋体" w:cs="宋体"/>
                <w:i w:val="0"/>
                <w:iCs w:val="0"/>
                <w:color w:val="000000"/>
                <w:sz w:val="22"/>
                <w:szCs w:val="22"/>
                <w:u w:val="none"/>
              </w:rPr>
            </w:pPr>
          </w:p>
        </w:tc>
        <w:tc>
          <w:tcPr>
            <w:tcW w:w="1108" w:type="dxa"/>
            <w:tcBorders>
              <w:top w:val="single" w:color="000000" w:sz="4" w:space="0"/>
              <w:left w:val="single" w:color="000000" w:sz="4" w:space="0"/>
              <w:bottom w:val="single" w:color="000000" w:sz="4" w:space="0"/>
              <w:right w:val="single" w:color="000000" w:sz="4" w:space="0"/>
            </w:tcBorders>
            <w:shd w:val="clear"/>
            <w:noWrap/>
            <w:vAlign w:val="center"/>
          </w:tcPr>
          <w:p w14:paraId="63803CAE">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207C678">
            <w:pPr>
              <w:jc w:val="center"/>
              <w:rPr>
                <w:rFonts w:hint="eastAsia" w:ascii="宋体" w:hAnsi="宋体" w:eastAsia="宋体" w:cs="宋体"/>
                <w:i w:val="0"/>
                <w:iCs w:val="0"/>
                <w:color w:val="000000"/>
                <w:sz w:val="22"/>
                <w:szCs w:val="22"/>
                <w:u w:val="none"/>
              </w:rPr>
            </w:pPr>
          </w:p>
        </w:tc>
      </w:tr>
      <w:tr w14:paraId="040FE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4"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77579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w:t>
            </w:r>
          </w:p>
        </w:tc>
        <w:tc>
          <w:tcPr>
            <w:tcW w:w="1043" w:type="dxa"/>
            <w:tcBorders>
              <w:top w:val="single" w:color="000000" w:sz="4" w:space="0"/>
              <w:left w:val="single" w:color="000000" w:sz="4" w:space="0"/>
              <w:bottom w:val="single" w:color="000000" w:sz="4" w:space="0"/>
              <w:right w:val="single" w:color="000000" w:sz="4" w:space="0"/>
            </w:tcBorders>
            <w:shd w:val="clear"/>
            <w:vAlign w:val="center"/>
          </w:tcPr>
          <w:p w14:paraId="3D1942D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联网信号机</w:t>
            </w:r>
          </w:p>
        </w:tc>
        <w:tc>
          <w:tcPr>
            <w:tcW w:w="3632" w:type="dxa"/>
            <w:tcBorders>
              <w:top w:val="single" w:color="000000" w:sz="4" w:space="0"/>
              <w:left w:val="single" w:color="000000" w:sz="4" w:space="0"/>
              <w:bottom w:val="single" w:color="000000" w:sz="4" w:space="0"/>
              <w:right w:val="single" w:color="000000" w:sz="4" w:space="0"/>
            </w:tcBorders>
            <w:shd w:val="clear"/>
            <w:vAlign w:val="center"/>
          </w:tcPr>
          <w:p w14:paraId="67A633C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1、道路交通信号机产品类别≥C类，耐温等级≥A级。需提供“国家认可的第三方检测机构出具有效的检测报告复印件并加盖供应商公章”</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2、信号机元器件的国产规格占比为100%，无进口电子元器件；</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3、信号机具备联网控制、单点优化控制、公交信号优先、紧急信号优先、感应控制、无电缆协调控制、多时段控制、黄闪控制、手动控制、自适应可变车道控制、行人过街请求等多种工作方式；</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4、支持≥16相位控制，相序、相位含义可由用户设置；支持≥54路灯控输出；</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5、信号机配时方案具有节假日，星期两种特殊时段控制模式，支持≥48个时段配时设置，支持≥128种配时方案。需提供“国家认可的第三方检测机构出具有效的检测报告复印件并加盖供应商公章”</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6、配置车辆检测模块，支持≥16路检测器输入，支持地埋线圈、视频、地磁、红外、微波检测器等多种车辆检测器的接入；</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7、可控制≥4块通信式三色倒计时显示屏，并可扩充至≥16块；</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8、带有专门遥控器的接口，遥控器可以执行手动步进、手动相控、手动跳相及快速特勤等功能；</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9、信号机能够提供开关量控制和通信式控制两种手动控制方式；</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10、采用电磁兼容性设计技术，具有良好的防电网浪涌、防雷击措施，具有漏电保护功能；通信接口丰富，包括至少2个RS232、1个RS485可扩展RJ45或GPRS；</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11、与区域计算机通信，能向区域计算机传送多种状态故障信息和车辆检测信息，能接收执行定相控制、模拟手动、线控控制、信号配时、指定灯色等中心计算机、区域计算机、终端计算机发送的各种控制指令；</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12、信号机具备勤务车辆/VIP控制功能，联网情况下，信号机支持为勤务车辆/VIP 车辆配置紧急优先相位，可配置≥8个紧急优先相位。需提供“公安部所属权威部门检测报告复印件并加盖制造商公章”</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13、信号机具备匝道控制功能，支持根据每个检测区域的检测参数判断其拥堵等级,若检测区域满足某个策略对应的状态则切换到该策略对应的相位,且每次状态切换应当根据允许切换最小时间来控制。需提供“国家认可的第三方检测机构出具有效的检测报告复印件并加盖供应商公章”</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14、信号机具备主控单元失效处置功能，当信号机主控制板失效时，信号机继续执行定周期工作方式，无灭灯现象；当主控单元功能恢复时，能自动恢复自主控制，此时当信号机出现绿冲突、信号灯组红灯、绿灯同时点亮、某信号组所有红灯均熄灭或黄灯、绿灯故障时，信号机能转入黄闪控制方式。</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15、信号机具备边缘计算功能，支持对雷达、微波、地磁、视频、雷视等主流交通流采集设备数据的接入，并可通过信号机边缘计算板卡设备对采集数据进行占有率分析计算，实现自适应感应控制；需提供“国家认可的第三方检测机构出具有效的检测报告复印件并加盖供应商公章”</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16、信号机支持“黑匣子”功能，平台软件能记录信号机日常运行日志，并且不可通过软件工具删除。需提供“国家认可的第三方检测机构出具有效的检测报告复印件并加盖供应商公章”</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17、机柜外壳≥IP65等级的规定。</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18、每路驱动功率：≥800W（AC220V）；交流输入：220（1±20%）VAC，50HZ±2HZ；输入功耗：≤50W（不含信号灯）；工作温度: -40℃～+70℃；相对湿度：5%～95%；绝缘电阻：≥100MΩ。</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F2F08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6B9A9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26</w:t>
            </w:r>
          </w:p>
        </w:tc>
        <w:tc>
          <w:tcPr>
            <w:tcW w:w="1108" w:type="dxa"/>
            <w:tcBorders>
              <w:top w:val="single" w:color="000000" w:sz="4" w:space="0"/>
              <w:left w:val="single" w:color="000000" w:sz="4" w:space="0"/>
              <w:bottom w:val="single" w:color="000000" w:sz="4" w:space="0"/>
              <w:right w:val="single" w:color="000000" w:sz="4" w:space="0"/>
            </w:tcBorders>
            <w:shd w:val="clear"/>
            <w:noWrap/>
            <w:vAlign w:val="center"/>
          </w:tcPr>
          <w:p w14:paraId="6B6BF83D">
            <w:pPr>
              <w:jc w:val="center"/>
              <w:rPr>
                <w:rFonts w:hint="eastAsia" w:ascii="宋体" w:hAnsi="宋体" w:eastAsia="宋体" w:cs="宋体"/>
                <w:i w:val="0"/>
                <w:iCs w:val="0"/>
                <w:color w:val="000000"/>
                <w:sz w:val="22"/>
                <w:szCs w:val="22"/>
                <w:u w:val="none"/>
              </w:rPr>
            </w:pPr>
          </w:p>
        </w:tc>
        <w:tc>
          <w:tcPr>
            <w:tcW w:w="1108" w:type="dxa"/>
            <w:tcBorders>
              <w:top w:val="single" w:color="000000" w:sz="4" w:space="0"/>
              <w:left w:val="single" w:color="000000" w:sz="4" w:space="0"/>
              <w:bottom w:val="single" w:color="000000" w:sz="4" w:space="0"/>
              <w:right w:val="single" w:color="000000" w:sz="4" w:space="0"/>
            </w:tcBorders>
            <w:shd w:val="clear"/>
            <w:noWrap/>
            <w:vAlign w:val="center"/>
          </w:tcPr>
          <w:p w14:paraId="0756C0D0">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A86EAB0">
            <w:pPr>
              <w:jc w:val="center"/>
              <w:rPr>
                <w:rFonts w:hint="eastAsia" w:ascii="宋体" w:hAnsi="宋体" w:eastAsia="宋体" w:cs="宋体"/>
                <w:i w:val="0"/>
                <w:iCs w:val="0"/>
                <w:color w:val="000000"/>
                <w:sz w:val="22"/>
                <w:szCs w:val="22"/>
                <w:u w:val="none"/>
              </w:rPr>
            </w:pPr>
          </w:p>
        </w:tc>
      </w:tr>
      <w:tr w14:paraId="17602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304"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CF714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w:t>
            </w:r>
          </w:p>
        </w:tc>
        <w:tc>
          <w:tcPr>
            <w:tcW w:w="1043" w:type="dxa"/>
            <w:tcBorders>
              <w:top w:val="single" w:color="000000" w:sz="4" w:space="0"/>
              <w:left w:val="single" w:color="000000" w:sz="4" w:space="0"/>
              <w:bottom w:val="single" w:color="000000" w:sz="4" w:space="0"/>
              <w:right w:val="single" w:color="000000" w:sz="4" w:space="0"/>
            </w:tcBorders>
            <w:shd w:val="clear"/>
            <w:vAlign w:val="center"/>
          </w:tcPr>
          <w:p w14:paraId="1318D35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接线板 8孔位</w:t>
            </w:r>
          </w:p>
        </w:tc>
        <w:tc>
          <w:tcPr>
            <w:tcW w:w="3632" w:type="dxa"/>
            <w:tcBorders>
              <w:top w:val="single" w:color="000000" w:sz="4" w:space="0"/>
              <w:left w:val="single" w:color="000000" w:sz="4" w:space="0"/>
              <w:bottom w:val="single" w:color="000000" w:sz="4" w:space="0"/>
              <w:right w:val="single" w:color="000000" w:sz="4" w:space="0"/>
            </w:tcBorders>
            <w:shd w:val="clear"/>
            <w:vAlign w:val="center"/>
          </w:tcPr>
          <w:p w14:paraId="14A6900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1、额定电压：250V；</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2、额定电流：10A；</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3、额定功率：2500W;</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4、输出线长度：3米；</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5、插孔数量：8位</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6.包括设备安装、调试、接入及安装调试所需要车辆机具费用。</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5EF76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18BA7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56</w:t>
            </w:r>
          </w:p>
        </w:tc>
        <w:tc>
          <w:tcPr>
            <w:tcW w:w="1108" w:type="dxa"/>
            <w:tcBorders>
              <w:top w:val="single" w:color="000000" w:sz="4" w:space="0"/>
              <w:left w:val="single" w:color="000000" w:sz="4" w:space="0"/>
              <w:bottom w:val="single" w:color="000000" w:sz="4" w:space="0"/>
              <w:right w:val="single" w:color="000000" w:sz="4" w:space="0"/>
            </w:tcBorders>
            <w:shd w:val="clear"/>
            <w:noWrap/>
            <w:vAlign w:val="center"/>
          </w:tcPr>
          <w:p w14:paraId="473E980F">
            <w:pPr>
              <w:jc w:val="center"/>
              <w:rPr>
                <w:rFonts w:hint="eastAsia" w:ascii="宋体" w:hAnsi="宋体" w:eastAsia="宋体" w:cs="宋体"/>
                <w:i w:val="0"/>
                <w:iCs w:val="0"/>
                <w:color w:val="000000"/>
                <w:sz w:val="22"/>
                <w:szCs w:val="22"/>
                <w:u w:val="none"/>
              </w:rPr>
            </w:pPr>
          </w:p>
        </w:tc>
        <w:tc>
          <w:tcPr>
            <w:tcW w:w="1108" w:type="dxa"/>
            <w:tcBorders>
              <w:top w:val="single" w:color="000000" w:sz="4" w:space="0"/>
              <w:left w:val="single" w:color="000000" w:sz="4" w:space="0"/>
              <w:bottom w:val="single" w:color="000000" w:sz="4" w:space="0"/>
              <w:right w:val="single" w:color="000000" w:sz="4" w:space="0"/>
            </w:tcBorders>
            <w:shd w:val="clear"/>
            <w:noWrap/>
            <w:vAlign w:val="center"/>
          </w:tcPr>
          <w:p w14:paraId="618089A5">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AC3DF5E">
            <w:pPr>
              <w:jc w:val="center"/>
              <w:rPr>
                <w:rFonts w:hint="eastAsia" w:ascii="宋体" w:hAnsi="宋体" w:eastAsia="宋体" w:cs="宋体"/>
                <w:i w:val="0"/>
                <w:iCs w:val="0"/>
                <w:color w:val="000000"/>
                <w:sz w:val="22"/>
                <w:szCs w:val="22"/>
                <w:u w:val="none"/>
              </w:rPr>
            </w:pPr>
          </w:p>
        </w:tc>
      </w:tr>
      <w:tr w14:paraId="3AF1B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304"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26513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1043" w:type="dxa"/>
            <w:tcBorders>
              <w:top w:val="single" w:color="000000" w:sz="4" w:space="0"/>
              <w:left w:val="single" w:color="000000" w:sz="4" w:space="0"/>
              <w:bottom w:val="single" w:color="000000" w:sz="4" w:space="0"/>
              <w:right w:val="single" w:color="000000" w:sz="4" w:space="0"/>
            </w:tcBorders>
            <w:shd w:val="clear"/>
            <w:vAlign w:val="center"/>
          </w:tcPr>
          <w:p w14:paraId="483DB30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电源浪涌保护器</w:t>
            </w:r>
          </w:p>
        </w:tc>
        <w:tc>
          <w:tcPr>
            <w:tcW w:w="3632" w:type="dxa"/>
            <w:tcBorders>
              <w:top w:val="single" w:color="000000" w:sz="4" w:space="0"/>
              <w:left w:val="single" w:color="000000" w:sz="4" w:space="0"/>
              <w:bottom w:val="single" w:color="000000" w:sz="4" w:space="0"/>
              <w:right w:val="single" w:color="000000" w:sz="4" w:space="0"/>
            </w:tcBorders>
            <w:shd w:val="clear"/>
            <w:vAlign w:val="center"/>
          </w:tcPr>
          <w:p w14:paraId="11FEA9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1、额定电压：220V；</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2、最大持续工作电压：385V；</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3、标准放电电流：20KA（8/20us）；</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4、最大放电电流：40KA（8/20us）；</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 xml:space="preserve">5、响应时间：≤25ns </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6.包括设备安装、调试、接入及安装调试所需要车辆机具费用。</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0287B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23F80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56</w:t>
            </w:r>
          </w:p>
        </w:tc>
        <w:tc>
          <w:tcPr>
            <w:tcW w:w="1108" w:type="dxa"/>
            <w:tcBorders>
              <w:top w:val="single" w:color="000000" w:sz="4" w:space="0"/>
              <w:left w:val="single" w:color="000000" w:sz="4" w:space="0"/>
              <w:bottom w:val="single" w:color="000000" w:sz="4" w:space="0"/>
              <w:right w:val="single" w:color="000000" w:sz="4" w:space="0"/>
            </w:tcBorders>
            <w:shd w:val="clear"/>
            <w:noWrap/>
            <w:vAlign w:val="center"/>
          </w:tcPr>
          <w:p w14:paraId="3DECF150">
            <w:pPr>
              <w:jc w:val="center"/>
              <w:rPr>
                <w:rFonts w:hint="eastAsia" w:ascii="宋体" w:hAnsi="宋体" w:eastAsia="宋体" w:cs="宋体"/>
                <w:i w:val="0"/>
                <w:iCs w:val="0"/>
                <w:color w:val="000000"/>
                <w:sz w:val="22"/>
                <w:szCs w:val="22"/>
                <w:u w:val="none"/>
              </w:rPr>
            </w:pPr>
          </w:p>
        </w:tc>
        <w:tc>
          <w:tcPr>
            <w:tcW w:w="1108" w:type="dxa"/>
            <w:tcBorders>
              <w:top w:val="single" w:color="000000" w:sz="4" w:space="0"/>
              <w:left w:val="single" w:color="000000" w:sz="4" w:space="0"/>
              <w:bottom w:val="single" w:color="000000" w:sz="4" w:space="0"/>
              <w:right w:val="single" w:color="000000" w:sz="4" w:space="0"/>
            </w:tcBorders>
            <w:shd w:val="clear"/>
            <w:noWrap/>
            <w:vAlign w:val="center"/>
          </w:tcPr>
          <w:p w14:paraId="3C0FE136">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241720E">
            <w:pPr>
              <w:jc w:val="center"/>
              <w:rPr>
                <w:rFonts w:hint="eastAsia" w:ascii="宋体" w:hAnsi="宋体" w:eastAsia="宋体" w:cs="宋体"/>
                <w:i w:val="0"/>
                <w:iCs w:val="0"/>
                <w:color w:val="000000"/>
                <w:sz w:val="22"/>
                <w:szCs w:val="22"/>
                <w:u w:val="none"/>
              </w:rPr>
            </w:pPr>
          </w:p>
        </w:tc>
      </w:tr>
      <w:tr w14:paraId="23E5E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4"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32DE8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w:t>
            </w:r>
          </w:p>
        </w:tc>
        <w:tc>
          <w:tcPr>
            <w:tcW w:w="1043" w:type="dxa"/>
            <w:tcBorders>
              <w:top w:val="single" w:color="000000" w:sz="4" w:space="0"/>
              <w:left w:val="single" w:color="000000" w:sz="4" w:space="0"/>
              <w:bottom w:val="single" w:color="000000" w:sz="4" w:space="0"/>
              <w:right w:val="single" w:color="000000" w:sz="4" w:space="0"/>
            </w:tcBorders>
            <w:shd w:val="clear"/>
            <w:vAlign w:val="center"/>
          </w:tcPr>
          <w:p w14:paraId="22C7321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自动重合闸漏电保护器</w:t>
            </w:r>
          </w:p>
        </w:tc>
        <w:tc>
          <w:tcPr>
            <w:tcW w:w="3632" w:type="dxa"/>
            <w:tcBorders>
              <w:top w:val="single" w:color="000000" w:sz="4" w:space="0"/>
              <w:left w:val="single" w:color="000000" w:sz="4" w:space="0"/>
              <w:bottom w:val="single" w:color="000000" w:sz="4" w:space="0"/>
              <w:right w:val="single" w:color="000000" w:sz="4" w:space="0"/>
            </w:tcBorders>
            <w:shd w:val="clear"/>
            <w:vAlign w:val="center"/>
          </w:tcPr>
          <w:p w14:paraId="50A82C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1、工作电压：85-300V；</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2、额定负载电流：32A；</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3、漏电动作时间：30ms；</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4、重合闸复位时间：5s</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5.包括设备安装、调试、接入及安装调试所需要车辆机具费用。</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2A78F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34C81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56</w:t>
            </w:r>
          </w:p>
        </w:tc>
        <w:tc>
          <w:tcPr>
            <w:tcW w:w="1108" w:type="dxa"/>
            <w:tcBorders>
              <w:top w:val="single" w:color="000000" w:sz="4" w:space="0"/>
              <w:left w:val="single" w:color="000000" w:sz="4" w:space="0"/>
              <w:bottom w:val="single" w:color="000000" w:sz="4" w:space="0"/>
              <w:right w:val="single" w:color="000000" w:sz="4" w:space="0"/>
            </w:tcBorders>
            <w:shd w:val="clear"/>
            <w:noWrap/>
            <w:vAlign w:val="center"/>
          </w:tcPr>
          <w:p w14:paraId="03CCCC73">
            <w:pPr>
              <w:jc w:val="center"/>
              <w:rPr>
                <w:rFonts w:hint="eastAsia" w:ascii="宋体" w:hAnsi="宋体" w:eastAsia="宋体" w:cs="宋体"/>
                <w:i w:val="0"/>
                <w:iCs w:val="0"/>
                <w:color w:val="000000"/>
                <w:sz w:val="22"/>
                <w:szCs w:val="22"/>
                <w:u w:val="none"/>
              </w:rPr>
            </w:pPr>
          </w:p>
        </w:tc>
        <w:tc>
          <w:tcPr>
            <w:tcW w:w="1108" w:type="dxa"/>
            <w:tcBorders>
              <w:top w:val="single" w:color="000000" w:sz="4" w:space="0"/>
              <w:left w:val="single" w:color="000000" w:sz="4" w:space="0"/>
              <w:bottom w:val="single" w:color="000000" w:sz="4" w:space="0"/>
              <w:right w:val="single" w:color="000000" w:sz="4" w:space="0"/>
            </w:tcBorders>
            <w:shd w:val="clear"/>
            <w:noWrap/>
            <w:vAlign w:val="center"/>
          </w:tcPr>
          <w:p w14:paraId="61688083">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66554C1">
            <w:pPr>
              <w:jc w:val="center"/>
              <w:rPr>
                <w:rFonts w:hint="eastAsia" w:ascii="宋体" w:hAnsi="宋体" w:eastAsia="宋体" w:cs="宋体"/>
                <w:i w:val="0"/>
                <w:iCs w:val="0"/>
                <w:color w:val="000000"/>
                <w:sz w:val="22"/>
                <w:szCs w:val="22"/>
                <w:u w:val="none"/>
              </w:rPr>
            </w:pPr>
          </w:p>
        </w:tc>
      </w:tr>
      <w:tr w14:paraId="6410B1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4"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6CA9C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w:t>
            </w:r>
          </w:p>
        </w:tc>
        <w:tc>
          <w:tcPr>
            <w:tcW w:w="1043" w:type="dxa"/>
            <w:tcBorders>
              <w:top w:val="single" w:color="000000" w:sz="4" w:space="0"/>
              <w:left w:val="single" w:color="000000" w:sz="4" w:space="0"/>
              <w:bottom w:val="single" w:color="000000" w:sz="4" w:space="0"/>
              <w:right w:val="single" w:color="000000" w:sz="4" w:space="0"/>
            </w:tcBorders>
            <w:shd w:val="clear"/>
            <w:vAlign w:val="center"/>
          </w:tcPr>
          <w:p w14:paraId="3FB751B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空气开关</w:t>
            </w:r>
          </w:p>
        </w:tc>
        <w:tc>
          <w:tcPr>
            <w:tcW w:w="3632" w:type="dxa"/>
            <w:tcBorders>
              <w:top w:val="single" w:color="000000" w:sz="4" w:space="0"/>
              <w:left w:val="single" w:color="000000" w:sz="4" w:space="0"/>
              <w:bottom w:val="single" w:color="000000" w:sz="4" w:space="0"/>
              <w:right w:val="single" w:color="000000" w:sz="4" w:space="0"/>
            </w:tcBorders>
            <w:shd w:val="clear"/>
            <w:vAlign w:val="center"/>
          </w:tcPr>
          <w:p w14:paraId="51597D9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1、极数：2P；</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2、额定电流：10A</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3.包括设备安装、调试、接入及安装调试所需要车辆机具费用。</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915C2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51328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112</w:t>
            </w:r>
          </w:p>
        </w:tc>
        <w:tc>
          <w:tcPr>
            <w:tcW w:w="1108" w:type="dxa"/>
            <w:tcBorders>
              <w:top w:val="single" w:color="000000" w:sz="4" w:space="0"/>
              <w:left w:val="single" w:color="000000" w:sz="4" w:space="0"/>
              <w:bottom w:val="single" w:color="000000" w:sz="4" w:space="0"/>
              <w:right w:val="single" w:color="000000" w:sz="4" w:space="0"/>
            </w:tcBorders>
            <w:shd w:val="clear"/>
            <w:noWrap/>
            <w:vAlign w:val="center"/>
          </w:tcPr>
          <w:p w14:paraId="09C768FC">
            <w:pPr>
              <w:jc w:val="center"/>
              <w:rPr>
                <w:rFonts w:hint="eastAsia" w:ascii="宋体" w:hAnsi="宋体" w:eastAsia="宋体" w:cs="宋体"/>
                <w:i w:val="0"/>
                <w:iCs w:val="0"/>
                <w:color w:val="000000"/>
                <w:sz w:val="22"/>
                <w:szCs w:val="22"/>
                <w:u w:val="none"/>
              </w:rPr>
            </w:pPr>
          </w:p>
        </w:tc>
        <w:tc>
          <w:tcPr>
            <w:tcW w:w="1108" w:type="dxa"/>
            <w:tcBorders>
              <w:top w:val="single" w:color="000000" w:sz="4" w:space="0"/>
              <w:left w:val="single" w:color="000000" w:sz="4" w:space="0"/>
              <w:bottom w:val="single" w:color="000000" w:sz="4" w:space="0"/>
              <w:right w:val="single" w:color="000000" w:sz="4" w:space="0"/>
            </w:tcBorders>
            <w:shd w:val="clear"/>
            <w:noWrap/>
            <w:vAlign w:val="center"/>
          </w:tcPr>
          <w:p w14:paraId="76EE3015">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9D3538F">
            <w:pPr>
              <w:jc w:val="center"/>
              <w:rPr>
                <w:rFonts w:hint="eastAsia" w:ascii="宋体" w:hAnsi="宋体" w:eastAsia="宋体" w:cs="宋体"/>
                <w:i w:val="0"/>
                <w:iCs w:val="0"/>
                <w:color w:val="000000"/>
                <w:sz w:val="22"/>
                <w:szCs w:val="22"/>
                <w:u w:val="none"/>
              </w:rPr>
            </w:pPr>
          </w:p>
        </w:tc>
      </w:tr>
      <w:tr w14:paraId="7807B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4"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61E0A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w:t>
            </w:r>
          </w:p>
        </w:tc>
        <w:tc>
          <w:tcPr>
            <w:tcW w:w="1043" w:type="dxa"/>
            <w:tcBorders>
              <w:top w:val="single" w:color="000000" w:sz="4" w:space="0"/>
              <w:left w:val="single" w:color="000000" w:sz="4" w:space="0"/>
              <w:bottom w:val="single" w:color="000000" w:sz="4" w:space="0"/>
              <w:right w:val="single" w:color="000000" w:sz="4" w:space="0"/>
            </w:tcBorders>
            <w:shd w:val="clear"/>
            <w:vAlign w:val="center"/>
          </w:tcPr>
          <w:p w14:paraId="4691695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导轨式插座</w:t>
            </w:r>
          </w:p>
        </w:tc>
        <w:tc>
          <w:tcPr>
            <w:tcW w:w="3632" w:type="dxa"/>
            <w:tcBorders>
              <w:top w:val="single" w:color="000000" w:sz="4" w:space="0"/>
              <w:left w:val="single" w:color="000000" w:sz="4" w:space="0"/>
              <w:bottom w:val="single" w:color="000000" w:sz="4" w:space="0"/>
              <w:right w:val="single" w:color="000000" w:sz="4" w:space="0"/>
            </w:tcBorders>
            <w:shd w:val="clear"/>
            <w:vAlign w:val="center"/>
          </w:tcPr>
          <w:p w14:paraId="1C01D3A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1、额定电压：250V；</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2、额定电流：16A；</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3、安装方式：导轨固定；</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4、符合标准：GB2099.1；</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5、插孔数量：2孔+3孔</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6.包括设备安装、调试、接入及安装调试所需要车辆机具费用。</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F8333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4C2AE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112</w:t>
            </w:r>
          </w:p>
        </w:tc>
        <w:tc>
          <w:tcPr>
            <w:tcW w:w="1108" w:type="dxa"/>
            <w:tcBorders>
              <w:top w:val="single" w:color="000000" w:sz="4" w:space="0"/>
              <w:left w:val="single" w:color="000000" w:sz="4" w:space="0"/>
              <w:bottom w:val="single" w:color="000000" w:sz="4" w:space="0"/>
              <w:right w:val="single" w:color="000000" w:sz="4" w:space="0"/>
            </w:tcBorders>
            <w:shd w:val="clear"/>
            <w:noWrap/>
            <w:vAlign w:val="center"/>
          </w:tcPr>
          <w:p w14:paraId="7DF71ABC">
            <w:pPr>
              <w:jc w:val="center"/>
              <w:rPr>
                <w:rFonts w:hint="eastAsia" w:ascii="宋体" w:hAnsi="宋体" w:eastAsia="宋体" w:cs="宋体"/>
                <w:i w:val="0"/>
                <w:iCs w:val="0"/>
                <w:color w:val="000000"/>
                <w:sz w:val="22"/>
                <w:szCs w:val="22"/>
                <w:u w:val="none"/>
              </w:rPr>
            </w:pPr>
          </w:p>
        </w:tc>
        <w:tc>
          <w:tcPr>
            <w:tcW w:w="1108" w:type="dxa"/>
            <w:tcBorders>
              <w:top w:val="single" w:color="000000" w:sz="4" w:space="0"/>
              <w:left w:val="single" w:color="000000" w:sz="4" w:space="0"/>
              <w:bottom w:val="single" w:color="000000" w:sz="4" w:space="0"/>
              <w:right w:val="single" w:color="000000" w:sz="4" w:space="0"/>
            </w:tcBorders>
            <w:shd w:val="clear"/>
            <w:noWrap/>
            <w:vAlign w:val="center"/>
          </w:tcPr>
          <w:p w14:paraId="65785EE6">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1AD1346">
            <w:pPr>
              <w:jc w:val="center"/>
              <w:rPr>
                <w:rFonts w:hint="eastAsia" w:ascii="宋体" w:hAnsi="宋体" w:eastAsia="宋体" w:cs="宋体"/>
                <w:i w:val="0"/>
                <w:iCs w:val="0"/>
                <w:color w:val="000000"/>
                <w:sz w:val="22"/>
                <w:szCs w:val="22"/>
                <w:u w:val="none"/>
              </w:rPr>
            </w:pPr>
          </w:p>
        </w:tc>
      </w:tr>
      <w:tr w14:paraId="58EA1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4"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03AC2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14</w:t>
            </w:r>
          </w:p>
        </w:tc>
        <w:tc>
          <w:tcPr>
            <w:tcW w:w="1043" w:type="dxa"/>
            <w:tcBorders>
              <w:top w:val="single" w:color="000000" w:sz="4" w:space="0"/>
              <w:left w:val="single" w:color="000000" w:sz="4" w:space="0"/>
              <w:bottom w:val="single" w:color="000000" w:sz="4" w:space="0"/>
              <w:right w:val="single" w:color="000000" w:sz="4" w:space="0"/>
            </w:tcBorders>
            <w:shd w:val="clear"/>
            <w:vAlign w:val="center"/>
          </w:tcPr>
          <w:p w14:paraId="4A260A5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工业交换机</w:t>
            </w:r>
          </w:p>
        </w:tc>
        <w:tc>
          <w:tcPr>
            <w:tcW w:w="3632" w:type="dxa"/>
            <w:tcBorders>
              <w:top w:val="single" w:color="000000" w:sz="4" w:space="0"/>
              <w:left w:val="single" w:color="000000" w:sz="4" w:space="0"/>
              <w:bottom w:val="single" w:color="000000" w:sz="4" w:space="0"/>
              <w:right w:val="single" w:color="000000" w:sz="4" w:space="0"/>
            </w:tcBorders>
            <w:shd w:val="clear"/>
            <w:vAlign w:val="center"/>
          </w:tcPr>
          <w:p w14:paraId="212F542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1、接口类型：10/100Base-T端，100BaseFX端口（SC/ST接头）；</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2、接口数目：8口 ；</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3、传输速率：10M/100Mbps自适应；</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4、支持网络标准：IEEE802.3，802.3u，802.3x；</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5、流控：IEEE802.3x流控，背压式流控；</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6、包括设备安装、调试、接入及安装调试所需要车辆机具费用。</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2E20C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FA1BC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w:t>
            </w:r>
          </w:p>
        </w:tc>
        <w:tc>
          <w:tcPr>
            <w:tcW w:w="1108" w:type="dxa"/>
            <w:tcBorders>
              <w:top w:val="single" w:color="000000" w:sz="4" w:space="0"/>
              <w:left w:val="single" w:color="000000" w:sz="4" w:space="0"/>
              <w:bottom w:val="single" w:color="000000" w:sz="4" w:space="0"/>
              <w:right w:val="single" w:color="000000" w:sz="4" w:space="0"/>
            </w:tcBorders>
            <w:shd w:val="clear"/>
            <w:noWrap/>
            <w:vAlign w:val="center"/>
          </w:tcPr>
          <w:p w14:paraId="4F9EC882">
            <w:pPr>
              <w:jc w:val="center"/>
              <w:rPr>
                <w:rFonts w:hint="eastAsia" w:ascii="宋体" w:hAnsi="宋体" w:eastAsia="宋体" w:cs="宋体"/>
                <w:i w:val="0"/>
                <w:iCs w:val="0"/>
                <w:color w:val="000000"/>
                <w:sz w:val="22"/>
                <w:szCs w:val="22"/>
                <w:u w:val="none"/>
              </w:rPr>
            </w:pPr>
          </w:p>
        </w:tc>
        <w:tc>
          <w:tcPr>
            <w:tcW w:w="1108" w:type="dxa"/>
            <w:tcBorders>
              <w:top w:val="single" w:color="000000" w:sz="4" w:space="0"/>
              <w:left w:val="single" w:color="000000" w:sz="4" w:space="0"/>
              <w:bottom w:val="single" w:color="000000" w:sz="4" w:space="0"/>
              <w:right w:val="single" w:color="000000" w:sz="4" w:space="0"/>
            </w:tcBorders>
            <w:shd w:val="clear"/>
            <w:noWrap/>
            <w:vAlign w:val="center"/>
          </w:tcPr>
          <w:p w14:paraId="57130726">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9EEA403">
            <w:pPr>
              <w:jc w:val="center"/>
              <w:rPr>
                <w:rFonts w:hint="eastAsia" w:ascii="宋体" w:hAnsi="宋体" w:eastAsia="宋体" w:cs="宋体"/>
                <w:i w:val="0"/>
                <w:iCs w:val="0"/>
                <w:color w:val="000000"/>
                <w:sz w:val="22"/>
                <w:szCs w:val="22"/>
                <w:u w:val="none"/>
              </w:rPr>
            </w:pPr>
          </w:p>
        </w:tc>
      </w:tr>
      <w:tr w14:paraId="0F77F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4"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FA9CD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w:t>
            </w:r>
          </w:p>
        </w:tc>
        <w:tc>
          <w:tcPr>
            <w:tcW w:w="1043" w:type="dxa"/>
            <w:tcBorders>
              <w:top w:val="single" w:color="000000" w:sz="4" w:space="0"/>
              <w:left w:val="single" w:color="000000" w:sz="4" w:space="0"/>
              <w:bottom w:val="single" w:color="000000" w:sz="4" w:space="0"/>
              <w:right w:val="single" w:color="000000" w:sz="4" w:space="0"/>
            </w:tcBorders>
            <w:shd w:val="clear"/>
            <w:vAlign w:val="center"/>
          </w:tcPr>
          <w:p w14:paraId="6640636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光纤收发器</w:t>
            </w:r>
          </w:p>
        </w:tc>
        <w:tc>
          <w:tcPr>
            <w:tcW w:w="3632" w:type="dxa"/>
            <w:tcBorders>
              <w:top w:val="single" w:color="000000" w:sz="4" w:space="0"/>
              <w:left w:val="single" w:color="000000" w:sz="4" w:space="0"/>
              <w:bottom w:val="single" w:color="000000" w:sz="4" w:space="0"/>
              <w:right w:val="single" w:color="000000" w:sz="4" w:space="0"/>
            </w:tcBorders>
            <w:shd w:val="clear"/>
            <w:vAlign w:val="center"/>
          </w:tcPr>
          <w:p w14:paraId="3CFED4D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1、10/100Mbps自适应，全双工/半双工自动协商；</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2、支持100Base-FX光纤传输标准、IEEE802.3 以太网标准和IEEE802.3d Spanning Tree标准；</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 xml:space="preserve">3、最远传输距离可达到25公里； </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4、接口类型：以太网接口RJ45，光接口SC（或FC，ST）</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5、包括设备安装、调试、接入及安装调试所需要车辆机具费用。</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8C15B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对</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E89E7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17</w:t>
            </w:r>
          </w:p>
        </w:tc>
        <w:tc>
          <w:tcPr>
            <w:tcW w:w="1108" w:type="dxa"/>
            <w:tcBorders>
              <w:top w:val="single" w:color="000000" w:sz="4" w:space="0"/>
              <w:left w:val="single" w:color="000000" w:sz="4" w:space="0"/>
              <w:bottom w:val="single" w:color="000000" w:sz="4" w:space="0"/>
              <w:right w:val="single" w:color="000000" w:sz="4" w:space="0"/>
            </w:tcBorders>
            <w:shd w:val="clear"/>
            <w:noWrap/>
            <w:vAlign w:val="center"/>
          </w:tcPr>
          <w:p w14:paraId="4055C4FD">
            <w:pPr>
              <w:jc w:val="center"/>
              <w:rPr>
                <w:rFonts w:hint="eastAsia" w:ascii="宋体" w:hAnsi="宋体" w:eastAsia="宋体" w:cs="宋体"/>
                <w:i w:val="0"/>
                <w:iCs w:val="0"/>
                <w:color w:val="000000"/>
                <w:sz w:val="22"/>
                <w:szCs w:val="22"/>
                <w:u w:val="none"/>
              </w:rPr>
            </w:pPr>
          </w:p>
        </w:tc>
        <w:tc>
          <w:tcPr>
            <w:tcW w:w="1108" w:type="dxa"/>
            <w:tcBorders>
              <w:top w:val="single" w:color="000000" w:sz="4" w:space="0"/>
              <w:left w:val="single" w:color="000000" w:sz="4" w:space="0"/>
              <w:bottom w:val="single" w:color="000000" w:sz="4" w:space="0"/>
              <w:right w:val="single" w:color="000000" w:sz="4" w:space="0"/>
            </w:tcBorders>
            <w:shd w:val="clear"/>
            <w:noWrap/>
            <w:vAlign w:val="center"/>
          </w:tcPr>
          <w:p w14:paraId="3B0B2D68">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721B5A2">
            <w:pPr>
              <w:jc w:val="center"/>
              <w:rPr>
                <w:rFonts w:hint="eastAsia" w:ascii="宋体" w:hAnsi="宋体" w:eastAsia="宋体" w:cs="宋体"/>
                <w:i w:val="0"/>
                <w:iCs w:val="0"/>
                <w:color w:val="000000"/>
                <w:sz w:val="22"/>
                <w:szCs w:val="22"/>
                <w:u w:val="none"/>
              </w:rPr>
            </w:pPr>
          </w:p>
        </w:tc>
      </w:tr>
      <w:tr w14:paraId="6E9DE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4"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7DC40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16</w:t>
            </w:r>
          </w:p>
        </w:tc>
        <w:tc>
          <w:tcPr>
            <w:tcW w:w="1043" w:type="dxa"/>
            <w:tcBorders>
              <w:top w:val="single" w:color="000000" w:sz="4" w:space="0"/>
              <w:left w:val="single" w:color="000000" w:sz="4" w:space="0"/>
              <w:bottom w:val="single" w:color="000000" w:sz="4" w:space="0"/>
              <w:right w:val="single" w:color="000000" w:sz="4" w:space="0"/>
            </w:tcBorders>
            <w:shd w:val="clear"/>
            <w:vAlign w:val="center"/>
          </w:tcPr>
          <w:p w14:paraId="60570CB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光缆终端盒</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58ECFB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1.光缆芯数</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73542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29244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34</w:t>
            </w:r>
          </w:p>
        </w:tc>
        <w:tc>
          <w:tcPr>
            <w:tcW w:w="1108" w:type="dxa"/>
            <w:tcBorders>
              <w:top w:val="single" w:color="000000" w:sz="4" w:space="0"/>
              <w:left w:val="single" w:color="000000" w:sz="4" w:space="0"/>
              <w:bottom w:val="single" w:color="000000" w:sz="4" w:space="0"/>
              <w:right w:val="single" w:color="000000" w:sz="4" w:space="0"/>
            </w:tcBorders>
            <w:shd w:val="clear"/>
            <w:noWrap/>
            <w:vAlign w:val="center"/>
          </w:tcPr>
          <w:p w14:paraId="6DA65745">
            <w:pPr>
              <w:jc w:val="center"/>
              <w:rPr>
                <w:rFonts w:hint="eastAsia" w:ascii="宋体" w:hAnsi="宋体" w:eastAsia="宋体" w:cs="宋体"/>
                <w:i w:val="0"/>
                <w:iCs w:val="0"/>
                <w:color w:val="000000"/>
                <w:sz w:val="22"/>
                <w:szCs w:val="22"/>
                <w:u w:val="none"/>
              </w:rPr>
            </w:pPr>
          </w:p>
        </w:tc>
        <w:tc>
          <w:tcPr>
            <w:tcW w:w="1108" w:type="dxa"/>
            <w:tcBorders>
              <w:top w:val="single" w:color="000000" w:sz="4" w:space="0"/>
              <w:left w:val="single" w:color="000000" w:sz="4" w:space="0"/>
              <w:bottom w:val="single" w:color="000000" w:sz="4" w:space="0"/>
              <w:right w:val="single" w:color="000000" w:sz="4" w:space="0"/>
            </w:tcBorders>
            <w:shd w:val="clear"/>
            <w:noWrap/>
            <w:vAlign w:val="center"/>
          </w:tcPr>
          <w:p w14:paraId="554D35C5">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7291E11">
            <w:pPr>
              <w:jc w:val="center"/>
              <w:rPr>
                <w:rFonts w:hint="eastAsia" w:ascii="宋体" w:hAnsi="宋体" w:eastAsia="宋体" w:cs="宋体"/>
                <w:i w:val="0"/>
                <w:iCs w:val="0"/>
                <w:color w:val="000000"/>
                <w:sz w:val="22"/>
                <w:szCs w:val="22"/>
                <w:u w:val="none"/>
              </w:rPr>
            </w:pPr>
          </w:p>
        </w:tc>
      </w:tr>
      <w:tr w14:paraId="04927A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4"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C896A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17</w:t>
            </w:r>
          </w:p>
        </w:tc>
        <w:tc>
          <w:tcPr>
            <w:tcW w:w="1043" w:type="dxa"/>
            <w:tcBorders>
              <w:top w:val="single" w:color="000000" w:sz="4" w:space="0"/>
              <w:left w:val="single" w:color="000000" w:sz="4" w:space="0"/>
              <w:bottom w:val="single" w:color="000000" w:sz="4" w:space="0"/>
              <w:right w:val="single" w:color="000000" w:sz="4" w:space="0"/>
            </w:tcBorders>
            <w:shd w:val="clear"/>
            <w:vAlign w:val="center"/>
          </w:tcPr>
          <w:p w14:paraId="498BC3F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跳线</w:t>
            </w:r>
          </w:p>
        </w:tc>
        <w:tc>
          <w:tcPr>
            <w:tcW w:w="3632" w:type="dxa"/>
            <w:tcBorders>
              <w:top w:val="single" w:color="000000" w:sz="4" w:space="0"/>
              <w:left w:val="single" w:color="000000" w:sz="4" w:space="0"/>
              <w:bottom w:val="single" w:color="000000" w:sz="4" w:space="0"/>
              <w:right w:val="single" w:color="000000" w:sz="4" w:space="0"/>
            </w:tcBorders>
            <w:shd w:val="clear"/>
            <w:vAlign w:val="center"/>
          </w:tcPr>
          <w:p w14:paraId="70BE73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1、接口：SC-SC；</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2、其他特性：陶瓷插针，环保PVC材料</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3、包括设备安装、调试、接入及安装调试所需要车辆机具费用。</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2D550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C2339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112</w:t>
            </w:r>
          </w:p>
        </w:tc>
        <w:tc>
          <w:tcPr>
            <w:tcW w:w="1108" w:type="dxa"/>
            <w:tcBorders>
              <w:top w:val="single" w:color="000000" w:sz="4" w:space="0"/>
              <w:left w:val="single" w:color="000000" w:sz="4" w:space="0"/>
              <w:bottom w:val="single" w:color="000000" w:sz="4" w:space="0"/>
              <w:right w:val="single" w:color="000000" w:sz="4" w:space="0"/>
            </w:tcBorders>
            <w:shd w:val="clear"/>
            <w:noWrap/>
            <w:vAlign w:val="center"/>
          </w:tcPr>
          <w:p w14:paraId="09F6F57A">
            <w:pPr>
              <w:jc w:val="center"/>
              <w:rPr>
                <w:rFonts w:hint="eastAsia" w:ascii="宋体" w:hAnsi="宋体" w:eastAsia="宋体" w:cs="宋体"/>
                <w:i w:val="0"/>
                <w:iCs w:val="0"/>
                <w:color w:val="000000"/>
                <w:sz w:val="22"/>
                <w:szCs w:val="22"/>
                <w:u w:val="none"/>
              </w:rPr>
            </w:pPr>
          </w:p>
        </w:tc>
        <w:tc>
          <w:tcPr>
            <w:tcW w:w="1108" w:type="dxa"/>
            <w:tcBorders>
              <w:top w:val="single" w:color="000000" w:sz="4" w:space="0"/>
              <w:left w:val="single" w:color="000000" w:sz="4" w:space="0"/>
              <w:bottom w:val="single" w:color="000000" w:sz="4" w:space="0"/>
              <w:right w:val="single" w:color="000000" w:sz="4" w:space="0"/>
            </w:tcBorders>
            <w:shd w:val="clear"/>
            <w:noWrap/>
            <w:vAlign w:val="center"/>
          </w:tcPr>
          <w:p w14:paraId="5B439BCB">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9DD14A4">
            <w:pPr>
              <w:jc w:val="center"/>
              <w:rPr>
                <w:rFonts w:hint="eastAsia" w:ascii="宋体" w:hAnsi="宋体" w:eastAsia="宋体" w:cs="宋体"/>
                <w:i w:val="0"/>
                <w:iCs w:val="0"/>
                <w:color w:val="000000"/>
                <w:sz w:val="22"/>
                <w:szCs w:val="22"/>
                <w:u w:val="none"/>
              </w:rPr>
            </w:pPr>
          </w:p>
        </w:tc>
      </w:tr>
      <w:tr w14:paraId="7256C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4"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A3F5A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18</w:t>
            </w:r>
          </w:p>
        </w:tc>
        <w:tc>
          <w:tcPr>
            <w:tcW w:w="1043" w:type="dxa"/>
            <w:tcBorders>
              <w:top w:val="single" w:color="000000" w:sz="4" w:space="0"/>
              <w:left w:val="single" w:color="000000" w:sz="4" w:space="0"/>
              <w:bottom w:val="single" w:color="000000" w:sz="4" w:space="0"/>
              <w:right w:val="single" w:color="000000" w:sz="4" w:space="0"/>
            </w:tcBorders>
            <w:shd w:val="clear"/>
            <w:vAlign w:val="center"/>
          </w:tcPr>
          <w:p w14:paraId="03A9CC2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光纤熔接</w:t>
            </w:r>
          </w:p>
        </w:tc>
        <w:tc>
          <w:tcPr>
            <w:tcW w:w="3632" w:type="dxa"/>
            <w:tcBorders>
              <w:top w:val="single" w:color="000000" w:sz="4" w:space="0"/>
              <w:left w:val="single" w:color="000000" w:sz="4" w:space="0"/>
              <w:bottom w:val="single" w:color="000000" w:sz="4" w:space="0"/>
              <w:right w:val="single" w:color="000000" w:sz="4" w:space="0"/>
            </w:tcBorders>
            <w:shd w:val="clear"/>
            <w:vAlign w:val="center"/>
          </w:tcPr>
          <w:p w14:paraId="088767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1、熔接法连接单模光纤；</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2、熔接损耗小于0.05个dB。</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3、包括设备安装、调试、接入及安装调试所需要车辆机具费用。</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A365C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03A9A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112</w:t>
            </w:r>
          </w:p>
        </w:tc>
        <w:tc>
          <w:tcPr>
            <w:tcW w:w="1108" w:type="dxa"/>
            <w:tcBorders>
              <w:top w:val="single" w:color="000000" w:sz="4" w:space="0"/>
              <w:left w:val="single" w:color="000000" w:sz="4" w:space="0"/>
              <w:bottom w:val="single" w:color="000000" w:sz="4" w:space="0"/>
              <w:right w:val="single" w:color="000000" w:sz="4" w:space="0"/>
            </w:tcBorders>
            <w:shd w:val="clear"/>
            <w:noWrap/>
            <w:vAlign w:val="center"/>
          </w:tcPr>
          <w:p w14:paraId="06B86636">
            <w:pPr>
              <w:jc w:val="center"/>
              <w:rPr>
                <w:rFonts w:hint="eastAsia" w:ascii="宋体" w:hAnsi="宋体" w:eastAsia="宋体" w:cs="宋体"/>
                <w:i w:val="0"/>
                <w:iCs w:val="0"/>
                <w:color w:val="000000"/>
                <w:sz w:val="22"/>
                <w:szCs w:val="22"/>
                <w:u w:val="none"/>
              </w:rPr>
            </w:pPr>
          </w:p>
        </w:tc>
        <w:tc>
          <w:tcPr>
            <w:tcW w:w="1108" w:type="dxa"/>
            <w:tcBorders>
              <w:top w:val="single" w:color="000000" w:sz="4" w:space="0"/>
              <w:left w:val="single" w:color="000000" w:sz="4" w:space="0"/>
              <w:bottom w:val="single" w:color="000000" w:sz="4" w:space="0"/>
              <w:right w:val="single" w:color="000000" w:sz="4" w:space="0"/>
            </w:tcBorders>
            <w:shd w:val="clear"/>
            <w:noWrap/>
            <w:vAlign w:val="center"/>
          </w:tcPr>
          <w:p w14:paraId="06FE9A49">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2A9C027">
            <w:pPr>
              <w:jc w:val="center"/>
              <w:rPr>
                <w:rFonts w:hint="eastAsia" w:ascii="宋体" w:hAnsi="宋体" w:eastAsia="宋体" w:cs="宋体"/>
                <w:i w:val="0"/>
                <w:iCs w:val="0"/>
                <w:color w:val="000000"/>
                <w:sz w:val="22"/>
                <w:szCs w:val="22"/>
                <w:u w:val="none"/>
              </w:rPr>
            </w:pPr>
          </w:p>
        </w:tc>
      </w:tr>
      <w:tr w14:paraId="542F7F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4"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7E72C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19</w:t>
            </w:r>
          </w:p>
        </w:tc>
        <w:tc>
          <w:tcPr>
            <w:tcW w:w="1043" w:type="dxa"/>
            <w:tcBorders>
              <w:top w:val="single" w:color="000000" w:sz="4" w:space="0"/>
              <w:left w:val="single" w:color="000000" w:sz="4" w:space="0"/>
              <w:bottom w:val="single" w:color="000000" w:sz="4" w:space="0"/>
              <w:right w:val="single" w:color="000000" w:sz="4" w:space="0"/>
            </w:tcBorders>
            <w:shd w:val="clear"/>
            <w:vAlign w:val="center"/>
          </w:tcPr>
          <w:p w14:paraId="029F531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设备支架</w:t>
            </w:r>
          </w:p>
        </w:tc>
        <w:tc>
          <w:tcPr>
            <w:tcW w:w="3632" w:type="dxa"/>
            <w:tcBorders>
              <w:top w:val="single" w:color="000000" w:sz="4" w:space="0"/>
              <w:left w:val="single" w:color="000000" w:sz="4" w:space="0"/>
              <w:bottom w:val="single" w:color="000000" w:sz="4" w:space="0"/>
              <w:right w:val="single" w:color="000000" w:sz="4" w:space="0"/>
            </w:tcBorders>
            <w:shd w:val="clear"/>
            <w:vAlign w:val="center"/>
          </w:tcPr>
          <w:p w14:paraId="37B257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1.名称 </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 xml:space="preserve">2.类别 </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3.安装方式</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03CFD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62617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151</w:t>
            </w:r>
          </w:p>
        </w:tc>
        <w:tc>
          <w:tcPr>
            <w:tcW w:w="1108" w:type="dxa"/>
            <w:tcBorders>
              <w:top w:val="single" w:color="000000" w:sz="4" w:space="0"/>
              <w:left w:val="single" w:color="000000" w:sz="4" w:space="0"/>
              <w:bottom w:val="single" w:color="000000" w:sz="4" w:space="0"/>
              <w:right w:val="single" w:color="000000" w:sz="4" w:space="0"/>
            </w:tcBorders>
            <w:shd w:val="clear"/>
            <w:noWrap/>
            <w:vAlign w:val="center"/>
          </w:tcPr>
          <w:p w14:paraId="2428AC06">
            <w:pPr>
              <w:jc w:val="center"/>
              <w:rPr>
                <w:rFonts w:hint="eastAsia" w:ascii="宋体" w:hAnsi="宋体" w:eastAsia="宋体" w:cs="宋体"/>
                <w:i w:val="0"/>
                <w:iCs w:val="0"/>
                <w:color w:val="000000"/>
                <w:sz w:val="22"/>
                <w:szCs w:val="22"/>
                <w:u w:val="none"/>
              </w:rPr>
            </w:pPr>
          </w:p>
        </w:tc>
        <w:tc>
          <w:tcPr>
            <w:tcW w:w="1108" w:type="dxa"/>
            <w:tcBorders>
              <w:top w:val="single" w:color="000000" w:sz="4" w:space="0"/>
              <w:left w:val="single" w:color="000000" w:sz="4" w:space="0"/>
              <w:bottom w:val="single" w:color="000000" w:sz="4" w:space="0"/>
              <w:right w:val="single" w:color="000000" w:sz="4" w:space="0"/>
            </w:tcBorders>
            <w:shd w:val="clear"/>
            <w:noWrap/>
            <w:vAlign w:val="center"/>
          </w:tcPr>
          <w:p w14:paraId="414C4666">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36B111D">
            <w:pPr>
              <w:jc w:val="center"/>
              <w:rPr>
                <w:rFonts w:hint="eastAsia" w:ascii="宋体" w:hAnsi="宋体" w:eastAsia="宋体" w:cs="宋体"/>
                <w:i w:val="0"/>
                <w:iCs w:val="0"/>
                <w:color w:val="000000"/>
                <w:sz w:val="22"/>
                <w:szCs w:val="22"/>
                <w:u w:val="none"/>
              </w:rPr>
            </w:pPr>
          </w:p>
        </w:tc>
      </w:tr>
      <w:tr w14:paraId="17C7F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4"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237D2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w:t>
            </w:r>
          </w:p>
        </w:tc>
        <w:tc>
          <w:tcPr>
            <w:tcW w:w="1043" w:type="dxa"/>
            <w:tcBorders>
              <w:top w:val="single" w:color="000000" w:sz="4" w:space="0"/>
              <w:left w:val="single" w:color="000000" w:sz="4" w:space="0"/>
              <w:bottom w:val="single" w:color="000000" w:sz="4" w:space="0"/>
              <w:right w:val="single" w:color="000000" w:sz="4" w:space="0"/>
            </w:tcBorders>
            <w:shd w:val="clear"/>
            <w:vAlign w:val="center"/>
          </w:tcPr>
          <w:p w14:paraId="5F4222B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侧挂设备箱</w:t>
            </w:r>
          </w:p>
        </w:tc>
        <w:tc>
          <w:tcPr>
            <w:tcW w:w="3632" w:type="dxa"/>
            <w:tcBorders>
              <w:top w:val="single" w:color="000000" w:sz="4" w:space="0"/>
              <w:left w:val="single" w:color="000000" w:sz="4" w:space="0"/>
              <w:bottom w:val="single" w:color="000000" w:sz="4" w:space="0"/>
              <w:right w:val="single" w:color="000000" w:sz="4" w:space="0"/>
            </w:tcBorders>
            <w:shd w:val="clear"/>
            <w:vAlign w:val="center"/>
          </w:tcPr>
          <w:p w14:paraId="1F17383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1、箱体大小：400mm*300mm*600mm；</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2、箱体使用1.0mm冷轧钢板焊接成型；</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3、整体镀锌、喷塑；</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4、机箱锁采用防盗式设计</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5、包括设备安装、调试、接入及安装调试所需要车辆机具费用。</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8047C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6CEA4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59</w:t>
            </w:r>
          </w:p>
        </w:tc>
        <w:tc>
          <w:tcPr>
            <w:tcW w:w="1108" w:type="dxa"/>
            <w:tcBorders>
              <w:top w:val="single" w:color="000000" w:sz="4" w:space="0"/>
              <w:left w:val="single" w:color="000000" w:sz="4" w:space="0"/>
              <w:bottom w:val="single" w:color="000000" w:sz="4" w:space="0"/>
              <w:right w:val="single" w:color="000000" w:sz="4" w:space="0"/>
            </w:tcBorders>
            <w:shd w:val="clear"/>
            <w:noWrap/>
            <w:vAlign w:val="center"/>
          </w:tcPr>
          <w:p w14:paraId="4CD3D084">
            <w:pPr>
              <w:jc w:val="center"/>
              <w:rPr>
                <w:rFonts w:hint="eastAsia" w:ascii="宋体" w:hAnsi="宋体" w:eastAsia="宋体" w:cs="宋体"/>
                <w:i w:val="0"/>
                <w:iCs w:val="0"/>
                <w:color w:val="000000"/>
                <w:sz w:val="22"/>
                <w:szCs w:val="22"/>
                <w:u w:val="none"/>
              </w:rPr>
            </w:pPr>
          </w:p>
        </w:tc>
        <w:tc>
          <w:tcPr>
            <w:tcW w:w="1108" w:type="dxa"/>
            <w:tcBorders>
              <w:top w:val="single" w:color="000000" w:sz="4" w:space="0"/>
              <w:left w:val="single" w:color="000000" w:sz="4" w:space="0"/>
              <w:bottom w:val="single" w:color="000000" w:sz="4" w:space="0"/>
              <w:right w:val="single" w:color="000000" w:sz="4" w:space="0"/>
            </w:tcBorders>
            <w:shd w:val="clear"/>
            <w:noWrap/>
            <w:vAlign w:val="center"/>
          </w:tcPr>
          <w:p w14:paraId="0C7A2B9D">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C567749">
            <w:pPr>
              <w:jc w:val="center"/>
              <w:rPr>
                <w:rFonts w:hint="eastAsia" w:ascii="宋体" w:hAnsi="宋体" w:eastAsia="宋体" w:cs="宋体"/>
                <w:i w:val="0"/>
                <w:iCs w:val="0"/>
                <w:color w:val="000000"/>
                <w:sz w:val="22"/>
                <w:szCs w:val="22"/>
                <w:u w:val="none"/>
              </w:rPr>
            </w:pPr>
          </w:p>
        </w:tc>
      </w:tr>
      <w:tr w14:paraId="4D2F5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4"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D20A8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w:t>
            </w:r>
          </w:p>
        </w:tc>
        <w:tc>
          <w:tcPr>
            <w:tcW w:w="1043" w:type="dxa"/>
            <w:tcBorders>
              <w:top w:val="single" w:color="000000" w:sz="4" w:space="0"/>
              <w:left w:val="single" w:color="000000" w:sz="4" w:space="0"/>
              <w:bottom w:val="single" w:color="000000" w:sz="4" w:space="0"/>
              <w:right w:val="single" w:color="000000" w:sz="4" w:space="0"/>
            </w:tcBorders>
            <w:shd w:val="clear"/>
            <w:vAlign w:val="center"/>
          </w:tcPr>
          <w:p w14:paraId="28DB5F8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落地机柜</w:t>
            </w:r>
          </w:p>
        </w:tc>
        <w:tc>
          <w:tcPr>
            <w:tcW w:w="3632" w:type="dxa"/>
            <w:tcBorders>
              <w:top w:val="single" w:color="000000" w:sz="4" w:space="0"/>
              <w:left w:val="single" w:color="000000" w:sz="4" w:space="0"/>
              <w:bottom w:val="single" w:color="000000" w:sz="4" w:space="0"/>
              <w:right w:val="single" w:color="000000" w:sz="4" w:space="0"/>
            </w:tcBorders>
            <w:shd w:val="clear"/>
            <w:vAlign w:val="center"/>
          </w:tcPr>
          <w:p w14:paraId="46751E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1、箱体大小：600mm*750mm*1500mm；</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2、箱体使用1.5mm冷轧钢板焊接成型；</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3、整体镀锌、喷塑；</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4、机箱锁采用防盗式设计；</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5.包括设备安装、调试、接入及安装调试所需要车辆机具费用。</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EEC1E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73AC0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c>
          <w:tcPr>
            <w:tcW w:w="1108" w:type="dxa"/>
            <w:tcBorders>
              <w:top w:val="single" w:color="000000" w:sz="4" w:space="0"/>
              <w:left w:val="single" w:color="000000" w:sz="4" w:space="0"/>
              <w:bottom w:val="single" w:color="000000" w:sz="4" w:space="0"/>
              <w:right w:val="single" w:color="000000" w:sz="4" w:space="0"/>
            </w:tcBorders>
            <w:shd w:val="clear"/>
            <w:noWrap/>
            <w:vAlign w:val="center"/>
          </w:tcPr>
          <w:p w14:paraId="4A1760E8">
            <w:pPr>
              <w:jc w:val="center"/>
              <w:rPr>
                <w:rFonts w:hint="eastAsia" w:ascii="宋体" w:hAnsi="宋体" w:eastAsia="宋体" w:cs="宋体"/>
                <w:i w:val="0"/>
                <w:iCs w:val="0"/>
                <w:color w:val="000000"/>
                <w:sz w:val="22"/>
                <w:szCs w:val="22"/>
                <w:u w:val="none"/>
              </w:rPr>
            </w:pPr>
          </w:p>
        </w:tc>
        <w:tc>
          <w:tcPr>
            <w:tcW w:w="1108" w:type="dxa"/>
            <w:tcBorders>
              <w:top w:val="single" w:color="000000" w:sz="4" w:space="0"/>
              <w:left w:val="single" w:color="000000" w:sz="4" w:space="0"/>
              <w:bottom w:val="single" w:color="000000" w:sz="4" w:space="0"/>
              <w:right w:val="single" w:color="000000" w:sz="4" w:space="0"/>
            </w:tcBorders>
            <w:shd w:val="clear"/>
            <w:noWrap/>
            <w:vAlign w:val="center"/>
          </w:tcPr>
          <w:p w14:paraId="23833216">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0B84060">
            <w:pPr>
              <w:jc w:val="center"/>
              <w:rPr>
                <w:rFonts w:hint="eastAsia" w:ascii="宋体" w:hAnsi="宋体" w:eastAsia="宋体" w:cs="宋体"/>
                <w:i w:val="0"/>
                <w:iCs w:val="0"/>
                <w:color w:val="000000"/>
                <w:sz w:val="22"/>
                <w:szCs w:val="22"/>
                <w:u w:val="none"/>
              </w:rPr>
            </w:pPr>
          </w:p>
        </w:tc>
      </w:tr>
      <w:tr w14:paraId="3F3163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4"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D61D9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w:t>
            </w:r>
          </w:p>
        </w:tc>
        <w:tc>
          <w:tcPr>
            <w:tcW w:w="1043" w:type="dxa"/>
            <w:tcBorders>
              <w:top w:val="single" w:color="000000" w:sz="4" w:space="0"/>
              <w:left w:val="single" w:color="000000" w:sz="4" w:space="0"/>
              <w:bottom w:val="single" w:color="000000" w:sz="4" w:space="0"/>
              <w:right w:val="single" w:color="000000" w:sz="4" w:space="0"/>
            </w:tcBorders>
            <w:shd w:val="clear"/>
            <w:vAlign w:val="center"/>
          </w:tcPr>
          <w:p w14:paraId="6A464FA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监控立杆</w:t>
            </w:r>
          </w:p>
        </w:tc>
        <w:tc>
          <w:tcPr>
            <w:tcW w:w="3632" w:type="dxa"/>
            <w:tcBorders>
              <w:top w:val="single" w:color="000000" w:sz="4" w:space="0"/>
              <w:left w:val="single" w:color="000000" w:sz="4" w:space="0"/>
              <w:bottom w:val="single" w:color="000000" w:sz="4" w:space="0"/>
              <w:right w:val="single" w:color="000000" w:sz="4" w:space="0"/>
            </w:tcBorders>
            <w:shd w:val="clear"/>
            <w:vAlign w:val="center"/>
          </w:tcPr>
          <w:p w14:paraId="2F581E0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立柱高6.5m，下口190mm，上口110mm，厚度5mm；</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横臂5m，采用60/48焊管；</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地脚螺栓4-M24，长度1200mm；</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热镀锌，喷塑；</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含地锚、法兰盘、避雷针及安装配件</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基坑大小：1300mm*1300mm*1500mm（深）；</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商混：C25；</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含开挖、回填、机械费、人工费、土方外运</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60966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08F6D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c>
          <w:tcPr>
            <w:tcW w:w="1108" w:type="dxa"/>
            <w:tcBorders>
              <w:top w:val="single" w:color="000000" w:sz="4" w:space="0"/>
              <w:left w:val="single" w:color="000000" w:sz="4" w:space="0"/>
              <w:bottom w:val="single" w:color="000000" w:sz="4" w:space="0"/>
              <w:right w:val="single" w:color="000000" w:sz="4" w:space="0"/>
            </w:tcBorders>
            <w:shd w:val="clear"/>
            <w:noWrap/>
            <w:vAlign w:val="center"/>
          </w:tcPr>
          <w:p w14:paraId="35AAC2AF">
            <w:pPr>
              <w:jc w:val="center"/>
              <w:rPr>
                <w:rFonts w:hint="eastAsia" w:ascii="宋体" w:hAnsi="宋体" w:eastAsia="宋体" w:cs="宋体"/>
                <w:i w:val="0"/>
                <w:iCs w:val="0"/>
                <w:color w:val="000000"/>
                <w:sz w:val="22"/>
                <w:szCs w:val="22"/>
                <w:u w:val="none"/>
              </w:rPr>
            </w:pPr>
          </w:p>
        </w:tc>
        <w:tc>
          <w:tcPr>
            <w:tcW w:w="1108" w:type="dxa"/>
            <w:tcBorders>
              <w:top w:val="single" w:color="000000" w:sz="4" w:space="0"/>
              <w:left w:val="single" w:color="000000" w:sz="4" w:space="0"/>
              <w:bottom w:val="single" w:color="000000" w:sz="4" w:space="0"/>
              <w:right w:val="single" w:color="000000" w:sz="4" w:space="0"/>
            </w:tcBorders>
            <w:shd w:val="clear"/>
            <w:noWrap/>
            <w:vAlign w:val="center"/>
          </w:tcPr>
          <w:p w14:paraId="7D93BF34">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C145392">
            <w:pPr>
              <w:jc w:val="center"/>
              <w:rPr>
                <w:rFonts w:hint="eastAsia" w:ascii="宋体" w:hAnsi="宋体" w:eastAsia="宋体" w:cs="宋体"/>
                <w:i w:val="0"/>
                <w:iCs w:val="0"/>
                <w:color w:val="000000"/>
                <w:sz w:val="22"/>
                <w:szCs w:val="22"/>
                <w:u w:val="none"/>
              </w:rPr>
            </w:pPr>
          </w:p>
        </w:tc>
      </w:tr>
      <w:tr w14:paraId="0BDA3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304"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FA304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23</w:t>
            </w:r>
          </w:p>
        </w:tc>
        <w:tc>
          <w:tcPr>
            <w:tcW w:w="1043" w:type="dxa"/>
            <w:tcBorders>
              <w:top w:val="single" w:color="000000" w:sz="4" w:space="0"/>
              <w:left w:val="single" w:color="000000" w:sz="4" w:space="0"/>
              <w:bottom w:val="single" w:color="000000" w:sz="4" w:space="0"/>
              <w:right w:val="single" w:color="000000" w:sz="4" w:space="0"/>
            </w:tcBorders>
            <w:shd w:val="clear"/>
            <w:vAlign w:val="center"/>
          </w:tcPr>
          <w:p w14:paraId="0D7AB04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倒L型立杆横臂6m</w:t>
            </w:r>
          </w:p>
        </w:tc>
        <w:tc>
          <w:tcPr>
            <w:tcW w:w="3632" w:type="dxa"/>
            <w:tcBorders>
              <w:top w:val="single" w:color="000000" w:sz="4" w:space="0"/>
              <w:left w:val="single" w:color="000000" w:sz="4" w:space="0"/>
              <w:bottom w:val="single" w:color="000000" w:sz="4" w:space="0"/>
              <w:right w:val="single" w:color="000000" w:sz="4" w:space="0"/>
            </w:tcBorders>
            <w:shd w:val="clear"/>
            <w:vAlign w:val="center"/>
          </w:tcPr>
          <w:p w14:paraId="2772E46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1、高6、5m，下口240mm，上口200mm，厚度6mm；</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2、横臂6m，下口160mm，上口80mm，厚度5mm；</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3、立柱板筋、横臂板筋14mm；</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4、横臂法兰16mm；</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5、底座法兰18mm；</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6、地脚螺栓4-M24，长度1200mm；</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7、八棱杆，热镀锌，喷塑；</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8、含地锚、法兰盘、避雷针及安装配件</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9、基坑大小：1300mm*1300mm*1500mm（深）；商混：C25；</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10、含开挖、回填、机械费吊装、人工费、土方外运、模板、预埋件8*M24*1500mm、钢筋笼φ14</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24427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C879B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19</w:t>
            </w:r>
          </w:p>
        </w:tc>
        <w:tc>
          <w:tcPr>
            <w:tcW w:w="1108" w:type="dxa"/>
            <w:tcBorders>
              <w:top w:val="single" w:color="000000" w:sz="4" w:space="0"/>
              <w:left w:val="single" w:color="000000" w:sz="4" w:space="0"/>
              <w:bottom w:val="single" w:color="000000" w:sz="4" w:space="0"/>
              <w:right w:val="single" w:color="000000" w:sz="4" w:space="0"/>
            </w:tcBorders>
            <w:shd w:val="clear"/>
            <w:noWrap/>
            <w:vAlign w:val="center"/>
          </w:tcPr>
          <w:p w14:paraId="4EDDAB52">
            <w:pPr>
              <w:jc w:val="center"/>
              <w:rPr>
                <w:rFonts w:hint="eastAsia" w:ascii="宋体" w:hAnsi="宋体" w:eastAsia="宋体" w:cs="宋体"/>
                <w:i w:val="0"/>
                <w:iCs w:val="0"/>
                <w:color w:val="000000"/>
                <w:sz w:val="22"/>
                <w:szCs w:val="22"/>
                <w:u w:val="none"/>
              </w:rPr>
            </w:pPr>
          </w:p>
        </w:tc>
        <w:tc>
          <w:tcPr>
            <w:tcW w:w="1108" w:type="dxa"/>
            <w:tcBorders>
              <w:top w:val="single" w:color="000000" w:sz="4" w:space="0"/>
              <w:left w:val="single" w:color="000000" w:sz="4" w:space="0"/>
              <w:bottom w:val="single" w:color="000000" w:sz="4" w:space="0"/>
              <w:right w:val="single" w:color="000000" w:sz="4" w:space="0"/>
            </w:tcBorders>
            <w:shd w:val="clear"/>
            <w:noWrap/>
            <w:vAlign w:val="center"/>
          </w:tcPr>
          <w:p w14:paraId="1F1533B7">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990172C">
            <w:pPr>
              <w:jc w:val="center"/>
              <w:rPr>
                <w:rFonts w:hint="eastAsia" w:ascii="宋体" w:hAnsi="宋体" w:eastAsia="宋体" w:cs="宋体"/>
                <w:i w:val="0"/>
                <w:iCs w:val="0"/>
                <w:color w:val="000000"/>
                <w:sz w:val="22"/>
                <w:szCs w:val="22"/>
                <w:u w:val="none"/>
              </w:rPr>
            </w:pPr>
          </w:p>
        </w:tc>
      </w:tr>
      <w:tr w14:paraId="279DFE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4"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219BA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24</w:t>
            </w:r>
          </w:p>
        </w:tc>
        <w:tc>
          <w:tcPr>
            <w:tcW w:w="1043" w:type="dxa"/>
            <w:tcBorders>
              <w:top w:val="single" w:color="000000" w:sz="4" w:space="0"/>
              <w:left w:val="single" w:color="000000" w:sz="4" w:space="0"/>
              <w:bottom w:val="single" w:color="000000" w:sz="4" w:space="0"/>
              <w:right w:val="single" w:color="000000" w:sz="4" w:space="0"/>
            </w:tcBorders>
            <w:shd w:val="clear"/>
            <w:vAlign w:val="center"/>
          </w:tcPr>
          <w:p w14:paraId="30E5B74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倒L型立杆横臂10m</w:t>
            </w:r>
          </w:p>
        </w:tc>
        <w:tc>
          <w:tcPr>
            <w:tcW w:w="3632" w:type="dxa"/>
            <w:tcBorders>
              <w:top w:val="single" w:color="000000" w:sz="4" w:space="0"/>
              <w:left w:val="single" w:color="000000" w:sz="4" w:space="0"/>
              <w:bottom w:val="single" w:color="000000" w:sz="4" w:space="0"/>
              <w:right w:val="single" w:color="000000" w:sz="4" w:space="0"/>
            </w:tcBorders>
            <w:shd w:val="clear"/>
            <w:vAlign w:val="center"/>
          </w:tcPr>
          <w:p w14:paraId="3D26A76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1、高6、5m，下口240mm，上口200mm，厚度6mm；</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2、横臂10m，下口190mm，上口90mm，厚度5mm；</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3、立柱板筋、横臂板筋厚度14mm；</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4、横臂法兰厚度16mm；</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5、底座法兰厚度18mm；</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6、地脚螺栓8-M24，长度1200mm；</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7、八棱杆，热镀锌，喷塑；</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8、含地锚、法兰盘、避雷针及安装配件</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9、基坑大小：1300mm*1300mm*1500mm（深）；商混：C25；</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10、含开挖、回填、机械费吊装、人工费、土方外运、模板、预埋件8*M24*1600mm、钢筋笼φ14</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3FC8F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5AA1D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c>
          <w:tcPr>
            <w:tcW w:w="1108" w:type="dxa"/>
            <w:tcBorders>
              <w:top w:val="single" w:color="000000" w:sz="4" w:space="0"/>
              <w:left w:val="single" w:color="000000" w:sz="4" w:space="0"/>
              <w:bottom w:val="single" w:color="000000" w:sz="4" w:space="0"/>
              <w:right w:val="single" w:color="000000" w:sz="4" w:space="0"/>
            </w:tcBorders>
            <w:shd w:val="clear"/>
            <w:noWrap/>
            <w:vAlign w:val="center"/>
          </w:tcPr>
          <w:p w14:paraId="1DEB4B36">
            <w:pPr>
              <w:jc w:val="center"/>
              <w:rPr>
                <w:rFonts w:hint="eastAsia" w:ascii="宋体" w:hAnsi="宋体" w:eastAsia="宋体" w:cs="宋体"/>
                <w:i w:val="0"/>
                <w:iCs w:val="0"/>
                <w:color w:val="000000"/>
                <w:sz w:val="22"/>
                <w:szCs w:val="22"/>
                <w:u w:val="none"/>
              </w:rPr>
            </w:pPr>
          </w:p>
        </w:tc>
        <w:tc>
          <w:tcPr>
            <w:tcW w:w="1108" w:type="dxa"/>
            <w:tcBorders>
              <w:top w:val="single" w:color="000000" w:sz="4" w:space="0"/>
              <w:left w:val="single" w:color="000000" w:sz="4" w:space="0"/>
              <w:bottom w:val="single" w:color="000000" w:sz="4" w:space="0"/>
              <w:right w:val="single" w:color="000000" w:sz="4" w:space="0"/>
            </w:tcBorders>
            <w:shd w:val="clear"/>
            <w:noWrap/>
            <w:vAlign w:val="center"/>
          </w:tcPr>
          <w:p w14:paraId="60FCEB2D">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EF1A7A9">
            <w:pPr>
              <w:jc w:val="center"/>
              <w:rPr>
                <w:rFonts w:hint="eastAsia" w:ascii="宋体" w:hAnsi="宋体" w:eastAsia="宋体" w:cs="宋体"/>
                <w:i w:val="0"/>
                <w:iCs w:val="0"/>
                <w:color w:val="000000"/>
                <w:sz w:val="22"/>
                <w:szCs w:val="22"/>
                <w:u w:val="none"/>
              </w:rPr>
            </w:pPr>
          </w:p>
        </w:tc>
      </w:tr>
      <w:tr w14:paraId="54B78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304"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AA223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c>
          <w:tcPr>
            <w:tcW w:w="1043" w:type="dxa"/>
            <w:tcBorders>
              <w:top w:val="single" w:color="000000" w:sz="4" w:space="0"/>
              <w:left w:val="single" w:color="000000" w:sz="4" w:space="0"/>
              <w:bottom w:val="single" w:color="000000" w:sz="4" w:space="0"/>
              <w:right w:val="single" w:color="000000" w:sz="4" w:space="0"/>
            </w:tcBorders>
            <w:shd w:val="clear"/>
            <w:vAlign w:val="center"/>
          </w:tcPr>
          <w:p w14:paraId="2D4A78F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高杆立杆 10m</w:t>
            </w:r>
          </w:p>
        </w:tc>
        <w:tc>
          <w:tcPr>
            <w:tcW w:w="3632" w:type="dxa"/>
            <w:tcBorders>
              <w:top w:val="single" w:color="000000" w:sz="4" w:space="0"/>
              <w:left w:val="single" w:color="000000" w:sz="4" w:space="0"/>
              <w:bottom w:val="single" w:color="000000" w:sz="4" w:space="0"/>
              <w:right w:val="single" w:color="000000" w:sz="4" w:space="0"/>
            </w:tcBorders>
            <w:shd w:val="clear"/>
            <w:vAlign w:val="center"/>
          </w:tcPr>
          <w:p w14:paraId="1792FC7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立柱高10m，下口240mm，上口120mm，厚度5mm；</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横臂5m，采用60/48焊管；</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地脚螺栓4-M24，长度1200mm；</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热镀锌，喷塑；</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含地锚、法兰盘、避雷针及安装配件</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基坑大小：1500mm*1500mm*1500mm（深）；</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商混：C25；</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ACC6C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3EB54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w:t>
            </w:r>
          </w:p>
        </w:tc>
        <w:tc>
          <w:tcPr>
            <w:tcW w:w="1108" w:type="dxa"/>
            <w:tcBorders>
              <w:top w:val="single" w:color="000000" w:sz="4" w:space="0"/>
              <w:left w:val="single" w:color="000000" w:sz="4" w:space="0"/>
              <w:bottom w:val="single" w:color="000000" w:sz="4" w:space="0"/>
              <w:right w:val="single" w:color="000000" w:sz="4" w:space="0"/>
            </w:tcBorders>
            <w:shd w:val="clear"/>
            <w:noWrap/>
            <w:vAlign w:val="center"/>
          </w:tcPr>
          <w:p w14:paraId="37A7F2A4">
            <w:pPr>
              <w:jc w:val="center"/>
              <w:rPr>
                <w:rFonts w:hint="eastAsia" w:ascii="宋体" w:hAnsi="宋体" w:eastAsia="宋体" w:cs="宋体"/>
                <w:i w:val="0"/>
                <w:iCs w:val="0"/>
                <w:color w:val="000000"/>
                <w:sz w:val="22"/>
                <w:szCs w:val="22"/>
                <w:u w:val="none"/>
              </w:rPr>
            </w:pPr>
          </w:p>
        </w:tc>
        <w:tc>
          <w:tcPr>
            <w:tcW w:w="1108" w:type="dxa"/>
            <w:tcBorders>
              <w:top w:val="single" w:color="000000" w:sz="4" w:space="0"/>
              <w:left w:val="single" w:color="000000" w:sz="4" w:space="0"/>
              <w:bottom w:val="single" w:color="000000" w:sz="4" w:space="0"/>
              <w:right w:val="single" w:color="000000" w:sz="4" w:space="0"/>
            </w:tcBorders>
            <w:shd w:val="clear"/>
            <w:noWrap/>
            <w:vAlign w:val="center"/>
          </w:tcPr>
          <w:p w14:paraId="6AD7B552">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02569BC">
            <w:pPr>
              <w:jc w:val="center"/>
              <w:rPr>
                <w:rFonts w:hint="eastAsia" w:ascii="宋体" w:hAnsi="宋体" w:eastAsia="宋体" w:cs="宋体"/>
                <w:i w:val="0"/>
                <w:iCs w:val="0"/>
                <w:color w:val="000000"/>
                <w:sz w:val="22"/>
                <w:szCs w:val="22"/>
                <w:u w:val="none"/>
              </w:rPr>
            </w:pPr>
          </w:p>
        </w:tc>
      </w:tr>
      <w:tr w14:paraId="0B3AA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304"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E9CD7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26</w:t>
            </w:r>
          </w:p>
        </w:tc>
        <w:tc>
          <w:tcPr>
            <w:tcW w:w="1043" w:type="dxa"/>
            <w:tcBorders>
              <w:top w:val="single" w:color="000000" w:sz="4" w:space="0"/>
              <w:left w:val="single" w:color="000000" w:sz="4" w:space="0"/>
              <w:bottom w:val="single" w:color="000000" w:sz="4" w:space="0"/>
              <w:right w:val="single" w:color="000000" w:sz="4" w:space="0"/>
            </w:tcBorders>
            <w:shd w:val="clear"/>
            <w:vAlign w:val="center"/>
          </w:tcPr>
          <w:p w14:paraId="4B200D3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倒L型立杆横臂16m</w:t>
            </w:r>
          </w:p>
        </w:tc>
        <w:tc>
          <w:tcPr>
            <w:tcW w:w="3632" w:type="dxa"/>
            <w:tcBorders>
              <w:top w:val="single" w:color="000000" w:sz="4" w:space="0"/>
              <w:left w:val="single" w:color="000000" w:sz="4" w:space="0"/>
              <w:bottom w:val="single" w:color="000000" w:sz="4" w:space="0"/>
              <w:right w:val="single" w:color="000000" w:sz="4" w:space="0"/>
            </w:tcBorders>
            <w:shd w:val="clear"/>
            <w:vAlign w:val="center"/>
          </w:tcPr>
          <w:p w14:paraId="0A217BB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高6.5m，下口340mm，上口300mm，厚度10mm；</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横臂16m，下口280mm，上口100mm，厚度8+6mm；</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立柱板筋、横臂板筋厚度14mm；</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横臂法兰厚度18mm；</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底座法兰厚度20mm；</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地脚螺栓12-M30，长度1500mm；</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八棱杆，热镀锌，喷塑；</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含地锚、法兰盘、避雷针及安装配件</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基坑大小：1700mm*1700mm*1900mm（深）；</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商混：C25；</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含开挖、回填、机械费、人工费、土方外运</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79651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1EB85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1108" w:type="dxa"/>
            <w:tcBorders>
              <w:top w:val="single" w:color="000000" w:sz="4" w:space="0"/>
              <w:left w:val="single" w:color="000000" w:sz="4" w:space="0"/>
              <w:bottom w:val="single" w:color="000000" w:sz="4" w:space="0"/>
              <w:right w:val="single" w:color="000000" w:sz="4" w:space="0"/>
            </w:tcBorders>
            <w:shd w:val="clear"/>
            <w:noWrap/>
            <w:vAlign w:val="center"/>
          </w:tcPr>
          <w:p w14:paraId="7CE18DF1">
            <w:pPr>
              <w:jc w:val="center"/>
              <w:rPr>
                <w:rFonts w:hint="eastAsia" w:ascii="宋体" w:hAnsi="宋体" w:eastAsia="宋体" w:cs="宋体"/>
                <w:i w:val="0"/>
                <w:iCs w:val="0"/>
                <w:color w:val="000000"/>
                <w:sz w:val="22"/>
                <w:szCs w:val="22"/>
                <w:u w:val="none"/>
              </w:rPr>
            </w:pPr>
          </w:p>
        </w:tc>
        <w:tc>
          <w:tcPr>
            <w:tcW w:w="1108" w:type="dxa"/>
            <w:tcBorders>
              <w:top w:val="single" w:color="000000" w:sz="4" w:space="0"/>
              <w:left w:val="single" w:color="000000" w:sz="4" w:space="0"/>
              <w:bottom w:val="single" w:color="000000" w:sz="4" w:space="0"/>
              <w:right w:val="single" w:color="000000" w:sz="4" w:space="0"/>
            </w:tcBorders>
            <w:shd w:val="clear"/>
            <w:noWrap/>
            <w:vAlign w:val="center"/>
          </w:tcPr>
          <w:p w14:paraId="644B7CE4">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323324C">
            <w:pPr>
              <w:jc w:val="center"/>
              <w:rPr>
                <w:rFonts w:hint="eastAsia" w:ascii="宋体" w:hAnsi="宋体" w:eastAsia="宋体" w:cs="宋体"/>
                <w:i w:val="0"/>
                <w:iCs w:val="0"/>
                <w:color w:val="000000"/>
                <w:sz w:val="22"/>
                <w:szCs w:val="22"/>
                <w:u w:val="none"/>
              </w:rPr>
            </w:pPr>
          </w:p>
        </w:tc>
      </w:tr>
      <w:tr w14:paraId="60E9F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4"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016B8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27</w:t>
            </w:r>
          </w:p>
        </w:tc>
        <w:tc>
          <w:tcPr>
            <w:tcW w:w="1043" w:type="dxa"/>
            <w:tcBorders>
              <w:top w:val="single" w:color="000000" w:sz="4" w:space="0"/>
              <w:left w:val="single" w:color="000000" w:sz="4" w:space="0"/>
              <w:bottom w:val="single" w:color="000000" w:sz="4" w:space="0"/>
              <w:right w:val="single" w:color="000000" w:sz="4" w:space="0"/>
            </w:tcBorders>
            <w:shd w:val="clear"/>
            <w:vAlign w:val="center"/>
          </w:tcPr>
          <w:p w14:paraId="54888A5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电源线 RVV3*1.5mm2</w:t>
            </w:r>
          </w:p>
        </w:tc>
        <w:tc>
          <w:tcPr>
            <w:tcW w:w="3632" w:type="dxa"/>
            <w:tcBorders>
              <w:top w:val="single" w:color="000000" w:sz="4" w:space="0"/>
              <w:left w:val="single" w:color="000000" w:sz="4" w:space="0"/>
              <w:bottom w:val="single" w:color="000000" w:sz="4" w:space="0"/>
              <w:right w:val="single" w:color="000000" w:sz="4" w:space="0"/>
            </w:tcBorders>
            <w:shd w:val="clear"/>
            <w:vAlign w:val="center"/>
          </w:tcPr>
          <w:p w14:paraId="501AABC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1、用于设备供电传输；</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2、RVV3*1.5mm2</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3、含人工敷设、辅材等</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B419D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C5098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1565</w:t>
            </w:r>
          </w:p>
        </w:tc>
        <w:tc>
          <w:tcPr>
            <w:tcW w:w="1108" w:type="dxa"/>
            <w:tcBorders>
              <w:top w:val="single" w:color="000000" w:sz="4" w:space="0"/>
              <w:left w:val="single" w:color="000000" w:sz="4" w:space="0"/>
              <w:bottom w:val="single" w:color="000000" w:sz="4" w:space="0"/>
              <w:right w:val="single" w:color="000000" w:sz="4" w:space="0"/>
            </w:tcBorders>
            <w:shd w:val="clear"/>
            <w:noWrap/>
            <w:vAlign w:val="center"/>
          </w:tcPr>
          <w:p w14:paraId="7136A132">
            <w:pPr>
              <w:jc w:val="center"/>
              <w:rPr>
                <w:rFonts w:hint="eastAsia" w:ascii="宋体" w:hAnsi="宋体" w:eastAsia="宋体" w:cs="宋体"/>
                <w:i w:val="0"/>
                <w:iCs w:val="0"/>
                <w:color w:val="000000"/>
                <w:sz w:val="22"/>
                <w:szCs w:val="22"/>
                <w:u w:val="none"/>
              </w:rPr>
            </w:pPr>
          </w:p>
        </w:tc>
        <w:tc>
          <w:tcPr>
            <w:tcW w:w="1108" w:type="dxa"/>
            <w:tcBorders>
              <w:top w:val="single" w:color="000000" w:sz="4" w:space="0"/>
              <w:left w:val="single" w:color="000000" w:sz="4" w:space="0"/>
              <w:bottom w:val="single" w:color="000000" w:sz="4" w:space="0"/>
              <w:right w:val="single" w:color="000000" w:sz="4" w:space="0"/>
            </w:tcBorders>
            <w:shd w:val="clear"/>
            <w:noWrap/>
            <w:vAlign w:val="center"/>
          </w:tcPr>
          <w:p w14:paraId="27F31A6B">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06841B6">
            <w:pPr>
              <w:jc w:val="center"/>
              <w:rPr>
                <w:rFonts w:hint="eastAsia" w:ascii="宋体" w:hAnsi="宋体" w:eastAsia="宋体" w:cs="宋体"/>
                <w:i w:val="0"/>
                <w:iCs w:val="0"/>
                <w:color w:val="000000"/>
                <w:sz w:val="22"/>
                <w:szCs w:val="22"/>
                <w:u w:val="none"/>
              </w:rPr>
            </w:pPr>
          </w:p>
        </w:tc>
      </w:tr>
      <w:tr w14:paraId="4C893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4"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D3763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28</w:t>
            </w:r>
          </w:p>
        </w:tc>
        <w:tc>
          <w:tcPr>
            <w:tcW w:w="1043" w:type="dxa"/>
            <w:tcBorders>
              <w:top w:val="single" w:color="000000" w:sz="4" w:space="0"/>
              <w:left w:val="single" w:color="000000" w:sz="4" w:space="0"/>
              <w:bottom w:val="single" w:color="000000" w:sz="4" w:space="0"/>
              <w:right w:val="single" w:color="000000" w:sz="4" w:space="0"/>
            </w:tcBorders>
            <w:shd w:val="clear"/>
            <w:vAlign w:val="center"/>
          </w:tcPr>
          <w:p w14:paraId="15DCAB6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电源线 YJV3*2.5mm2</w:t>
            </w:r>
          </w:p>
        </w:tc>
        <w:tc>
          <w:tcPr>
            <w:tcW w:w="3632" w:type="dxa"/>
            <w:tcBorders>
              <w:top w:val="single" w:color="000000" w:sz="4" w:space="0"/>
              <w:left w:val="single" w:color="000000" w:sz="4" w:space="0"/>
              <w:bottom w:val="single" w:color="000000" w:sz="4" w:space="0"/>
              <w:right w:val="single" w:color="000000" w:sz="4" w:space="0"/>
            </w:tcBorders>
            <w:shd w:val="clear"/>
            <w:vAlign w:val="center"/>
          </w:tcPr>
          <w:p w14:paraId="0B6CE9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1、用于分支供电传输；</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2、YJV3*2.5mm2</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3、含人工敷设、辅材等</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DC337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A231F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4860</w:t>
            </w:r>
          </w:p>
        </w:tc>
        <w:tc>
          <w:tcPr>
            <w:tcW w:w="1108" w:type="dxa"/>
            <w:tcBorders>
              <w:top w:val="single" w:color="000000" w:sz="4" w:space="0"/>
              <w:left w:val="single" w:color="000000" w:sz="4" w:space="0"/>
              <w:bottom w:val="single" w:color="000000" w:sz="4" w:space="0"/>
              <w:right w:val="single" w:color="000000" w:sz="4" w:space="0"/>
            </w:tcBorders>
            <w:shd w:val="clear"/>
            <w:noWrap/>
            <w:vAlign w:val="center"/>
          </w:tcPr>
          <w:p w14:paraId="0B0664EB">
            <w:pPr>
              <w:jc w:val="center"/>
              <w:rPr>
                <w:rFonts w:hint="eastAsia" w:ascii="宋体" w:hAnsi="宋体" w:eastAsia="宋体" w:cs="宋体"/>
                <w:i w:val="0"/>
                <w:iCs w:val="0"/>
                <w:color w:val="000000"/>
                <w:sz w:val="22"/>
                <w:szCs w:val="22"/>
                <w:u w:val="none"/>
              </w:rPr>
            </w:pPr>
          </w:p>
        </w:tc>
        <w:tc>
          <w:tcPr>
            <w:tcW w:w="1108" w:type="dxa"/>
            <w:tcBorders>
              <w:top w:val="single" w:color="000000" w:sz="4" w:space="0"/>
              <w:left w:val="single" w:color="000000" w:sz="4" w:space="0"/>
              <w:bottom w:val="single" w:color="000000" w:sz="4" w:space="0"/>
              <w:right w:val="single" w:color="000000" w:sz="4" w:space="0"/>
            </w:tcBorders>
            <w:shd w:val="clear"/>
            <w:noWrap/>
            <w:vAlign w:val="center"/>
          </w:tcPr>
          <w:p w14:paraId="7D2C4E50">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1D42357">
            <w:pPr>
              <w:jc w:val="center"/>
              <w:rPr>
                <w:rFonts w:hint="eastAsia" w:ascii="宋体" w:hAnsi="宋体" w:eastAsia="宋体" w:cs="宋体"/>
                <w:i w:val="0"/>
                <w:iCs w:val="0"/>
                <w:color w:val="000000"/>
                <w:sz w:val="22"/>
                <w:szCs w:val="22"/>
                <w:u w:val="none"/>
              </w:rPr>
            </w:pPr>
          </w:p>
        </w:tc>
      </w:tr>
      <w:tr w14:paraId="00EF0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4"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D6A72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29</w:t>
            </w:r>
          </w:p>
        </w:tc>
        <w:tc>
          <w:tcPr>
            <w:tcW w:w="1043" w:type="dxa"/>
            <w:tcBorders>
              <w:top w:val="single" w:color="000000" w:sz="4" w:space="0"/>
              <w:left w:val="single" w:color="000000" w:sz="4" w:space="0"/>
              <w:bottom w:val="single" w:color="000000" w:sz="4" w:space="0"/>
              <w:right w:val="single" w:color="000000" w:sz="4" w:space="0"/>
            </w:tcBorders>
            <w:shd w:val="clear"/>
            <w:vAlign w:val="center"/>
          </w:tcPr>
          <w:p w14:paraId="72EE3FC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控制线 RVVSP2*1.0mm2</w:t>
            </w:r>
          </w:p>
        </w:tc>
        <w:tc>
          <w:tcPr>
            <w:tcW w:w="3632" w:type="dxa"/>
            <w:tcBorders>
              <w:top w:val="single" w:color="000000" w:sz="4" w:space="0"/>
              <w:left w:val="single" w:color="000000" w:sz="4" w:space="0"/>
              <w:bottom w:val="single" w:color="000000" w:sz="4" w:space="0"/>
              <w:right w:val="single" w:color="000000" w:sz="4" w:space="0"/>
            </w:tcBorders>
            <w:shd w:val="clear"/>
            <w:vAlign w:val="center"/>
          </w:tcPr>
          <w:p w14:paraId="4F142F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1、用于485信号传输；</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2、RVVSP2*1.0mm2</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3、含人工敷设、辅材等</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610E2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D6762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310</w:t>
            </w:r>
          </w:p>
        </w:tc>
        <w:tc>
          <w:tcPr>
            <w:tcW w:w="1108" w:type="dxa"/>
            <w:tcBorders>
              <w:top w:val="single" w:color="000000" w:sz="4" w:space="0"/>
              <w:left w:val="single" w:color="000000" w:sz="4" w:space="0"/>
              <w:bottom w:val="single" w:color="000000" w:sz="4" w:space="0"/>
              <w:right w:val="single" w:color="000000" w:sz="4" w:space="0"/>
            </w:tcBorders>
            <w:shd w:val="clear"/>
            <w:noWrap/>
            <w:vAlign w:val="center"/>
          </w:tcPr>
          <w:p w14:paraId="0A6CDD6C">
            <w:pPr>
              <w:jc w:val="center"/>
              <w:rPr>
                <w:rFonts w:hint="eastAsia" w:ascii="宋体" w:hAnsi="宋体" w:eastAsia="宋体" w:cs="宋体"/>
                <w:i w:val="0"/>
                <w:iCs w:val="0"/>
                <w:color w:val="000000"/>
                <w:sz w:val="22"/>
                <w:szCs w:val="22"/>
                <w:u w:val="none"/>
              </w:rPr>
            </w:pPr>
          </w:p>
        </w:tc>
        <w:tc>
          <w:tcPr>
            <w:tcW w:w="1108" w:type="dxa"/>
            <w:tcBorders>
              <w:top w:val="single" w:color="000000" w:sz="4" w:space="0"/>
              <w:left w:val="single" w:color="000000" w:sz="4" w:space="0"/>
              <w:bottom w:val="single" w:color="000000" w:sz="4" w:space="0"/>
              <w:right w:val="single" w:color="000000" w:sz="4" w:space="0"/>
            </w:tcBorders>
            <w:shd w:val="clear"/>
            <w:noWrap/>
            <w:vAlign w:val="center"/>
          </w:tcPr>
          <w:p w14:paraId="7B68EDCE">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C5C327E">
            <w:pPr>
              <w:jc w:val="center"/>
              <w:rPr>
                <w:rFonts w:hint="eastAsia" w:ascii="宋体" w:hAnsi="宋体" w:eastAsia="宋体" w:cs="宋体"/>
                <w:i w:val="0"/>
                <w:iCs w:val="0"/>
                <w:color w:val="000000"/>
                <w:sz w:val="22"/>
                <w:szCs w:val="22"/>
                <w:u w:val="none"/>
              </w:rPr>
            </w:pPr>
          </w:p>
        </w:tc>
      </w:tr>
      <w:tr w14:paraId="2CB70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4"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8FF14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w:t>
            </w:r>
          </w:p>
        </w:tc>
        <w:tc>
          <w:tcPr>
            <w:tcW w:w="1043" w:type="dxa"/>
            <w:tcBorders>
              <w:top w:val="single" w:color="000000" w:sz="4" w:space="0"/>
              <w:left w:val="single" w:color="000000" w:sz="4" w:space="0"/>
              <w:bottom w:val="single" w:color="000000" w:sz="4" w:space="0"/>
              <w:right w:val="single" w:color="000000" w:sz="4" w:space="0"/>
            </w:tcBorders>
            <w:shd w:val="clear"/>
            <w:vAlign w:val="center"/>
          </w:tcPr>
          <w:p w14:paraId="6B25662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接地线 BVR6.0mm2</w:t>
            </w:r>
          </w:p>
        </w:tc>
        <w:tc>
          <w:tcPr>
            <w:tcW w:w="3632" w:type="dxa"/>
            <w:tcBorders>
              <w:top w:val="single" w:color="000000" w:sz="4" w:space="0"/>
              <w:left w:val="single" w:color="000000" w:sz="4" w:space="0"/>
              <w:bottom w:val="single" w:color="000000" w:sz="4" w:space="0"/>
              <w:right w:val="single" w:color="000000" w:sz="4" w:space="0"/>
            </w:tcBorders>
            <w:shd w:val="clear"/>
            <w:vAlign w:val="center"/>
          </w:tcPr>
          <w:p w14:paraId="35538A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1、用于接地连接；</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2、BVR6.0mm2</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3、含人工敷设、辅材等</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35E47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1C55C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630</w:t>
            </w:r>
          </w:p>
        </w:tc>
        <w:tc>
          <w:tcPr>
            <w:tcW w:w="1108" w:type="dxa"/>
            <w:tcBorders>
              <w:top w:val="single" w:color="000000" w:sz="4" w:space="0"/>
              <w:left w:val="single" w:color="000000" w:sz="4" w:space="0"/>
              <w:bottom w:val="single" w:color="000000" w:sz="4" w:space="0"/>
              <w:right w:val="single" w:color="000000" w:sz="4" w:space="0"/>
            </w:tcBorders>
            <w:shd w:val="clear"/>
            <w:noWrap/>
            <w:vAlign w:val="center"/>
          </w:tcPr>
          <w:p w14:paraId="7BACA9BB">
            <w:pPr>
              <w:jc w:val="center"/>
              <w:rPr>
                <w:rFonts w:hint="eastAsia" w:ascii="宋体" w:hAnsi="宋体" w:eastAsia="宋体" w:cs="宋体"/>
                <w:i w:val="0"/>
                <w:iCs w:val="0"/>
                <w:color w:val="000000"/>
                <w:sz w:val="22"/>
                <w:szCs w:val="22"/>
                <w:u w:val="none"/>
              </w:rPr>
            </w:pPr>
          </w:p>
        </w:tc>
        <w:tc>
          <w:tcPr>
            <w:tcW w:w="1108" w:type="dxa"/>
            <w:tcBorders>
              <w:top w:val="single" w:color="000000" w:sz="4" w:space="0"/>
              <w:left w:val="single" w:color="000000" w:sz="4" w:space="0"/>
              <w:bottom w:val="single" w:color="000000" w:sz="4" w:space="0"/>
              <w:right w:val="single" w:color="000000" w:sz="4" w:space="0"/>
            </w:tcBorders>
            <w:shd w:val="clear"/>
            <w:noWrap/>
            <w:vAlign w:val="center"/>
          </w:tcPr>
          <w:p w14:paraId="0645672D">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4F18F76">
            <w:pPr>
              <w:jc w:val="center"/>
              <w:rPr>
                <w:rFonts w:hint="eastAsia" w:ascii="宋体" w:hAnsi="宋体" w:eastAsia="宋体" w:cs="宋体"/>
                <w:i w:val="0"/>
                <w:iCs w:val="0"/>
                <w:color w:val="000000"/>
                <w:sz w:val="22"/>
                <w:szCs w:val="22"/>
                <w:u w:val="none"/>
              </w:rPr>
            </w:pPr>
          </w:p>
        </w:tc>
      </w:tr>
      <w:tr w14:paraId="5814EE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4"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C90E2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w:t>
            </w:r>
          </w:p>
        </w:tc>
        <w:tc>
          <w:tcPr>
            <w:tcW w:w="1043" w:type="dxa"/>
            <w:tcBorders>
              <w:top w:val="single" w:color="000000" w:sz="4" w:space="0"/>
              <w:left w:val="single" w:color="000000" w:sz="4" w:space="0"/>
              <w:bottom w:val="single" w:color="000000" w:sz="4" w:space="0"/>
              <w:right w:val="single" w:color="000000" w:sz="4" w:space="0"/>
            </w:tcBorders>
            <w:shd w:val="clear"/>
            <w:vAlign w:val="center"/>
          </w:tcPr>
          <w:p w14:paraId="009092C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室外网线 超五类</w:t>
            </w:r>
          </w:p>
        </w:tc>
        <w:tc>
          <w:tcPr>
            <w:tcW w:w="3632" w:type="dxa"/>
            <w:tcBorders>
              <w:top w:val="single" w:color="000000" w:sz="4" w:space="0"/>
              <w:left w:val="single" w:color="000000" w:sz="4" w:space="0"/>
              <w:bottom w:val="single" w:color="000000" w:sz="4" w:space="0"/>
              <w:right w:val="single" w:color="000000" w:sz="4" w:space="0"/>
            </w:tcBorders>
            <w:shd w:val="clear"/>
            <w:vAlign w:val="center"/>
          </w:tcPr>
          <w:p w14:paraId="2557B4B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1、用于网络传输；</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2、超五类室外网线</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3、含人工敷设、辅材等</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EAB47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4CD41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1565</w:t>
            </w:r>
          </w:p>
        </w:tc>
        <w:tc>
          <w:tcPr>
            <w:tcW w:w="1108" w:type="dxa"/>
            <w:tcBorders>
              <w:top w:val="single" w:color="000000" w:sz="4" w:space="0"/>
              <w:left w:val="single" w:color="000000" w:sz="4" w:space="0"/>
              <w:bottom w:val="single" w:color="000000" w:sz="4" w:space="0"/>
              <w:right w:val="single" w:color="000000" w:sz="4" w:space="0"/>
            </w:tcBorders>
            <w:shd w:val="clear"/>
            <w:noWrap/>
            <w:vAlign w:val="center"/>
          </w:tcPr>
          <w:p w14:paraId="3D6EC863">
            <w:pPr>
              <w:jc w:val="center"/>
              <w:rPr>
                <w:rFonts w:hint="eastAsia" w:ascii="宋体" w:hAnsi="宋体" w:eastAsia="宋体" w:cs="宋体"/>
                <w:i w:val="0"/>
                <w:iCs w:val="0"/>
                <w:color w:val="000000"/>
                <w:sz w:val="22"/>
                <w:szCs w:val="22"/>
                <w:u w:val="none"/>
              </w:rPr>
            </w:pPr>
          </w:p>
        </w:tc>
        <w:tc>
          <w:tcPr>
            <w:tcW w:w="1108" w:type="dxa"/>
            <w:tcBorders>
              <w:top w:val="single" w:color="000000" w:sz="4" w:space="0"/>
              <w:left w:val="single" w:color="000000" w:sz="4" w:space="0"/>
              <w:bottom w:val="single" w:color="000000" w:sz="4" w:space="0"/>
              <w:right w:val="single" w:color="000000" w:sz="4" w:space="0"/>
            </w:tcBorders>
            <w:shd w:val="clear"/>
            <w:noWrap/>
            <w:vAlign w:val="center"/>
          </w:tcPr>
          <w:p w14:paraId="21A37DF3">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A0C7D1D">
            <w:pPr>
              <w:jc w:val="center"/>
              <w:rPr>
                <w:rFonts w:hint="eastAsia" w:ascii="宋体" w:hAnsi="宋体" w:eastAsia="宋体" w:cs="宋体"/>
                <w:i w:val="0"/>
                <w:iCs w:val="0"/>
                <w:color w:val="000000"/>
                <w:sz w:val="22"/>
                <w:szCs w:val="22"/>
                <w:u w:val="none"/>
              </w:rPr>
            </w:pPr>
          </w:p>
        </w:tc>
      </w:tr>
      <w:tr w14:paraId="5D2F94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4"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0E78D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32</w:t>
            </w:r>
          </w:p>
        </w:tc>
        <w:tc>
          <w:tcPr>
            <w:tcW w:w="1043" w:type="dxa"/>
            <w:tcBorders>
              <w:top w:val="single" w:color="000000" w:sz="4" w:space="0"/>
              <w:left w:val="single" w:color="000000" w:sz="4" w:space="0"/>
              <w:bottom w:val="single" w:color="000000" w:sz="4" w:space="0"/>
              <w:right w:val="single" w:color="000000" w:sz="4" w:space="0"/>
            </w:tcBorders>
            <w:shd w:val="clear"/>
            <w:vAlign w:val="center"/>
          </w:tcPr>
          <w:p w14:paraId="24D491F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室外光纤 单模四芯</w:t>
            </w:r>
          </w:p>
        </w:tc>
        <w:tc>
          <w:tcPr>
            <w:tcW w:w="3632" w:type="dxa"/>
            <w:tcBorders>
              <w:top w:val="single" w:color="000000" w:sz="4" w:space="0"/>
              <w:left w:val="single" w:color="000000" w:sz="4" w:space="0"/>
              <w:bottom w:val="single" w:color="000000" w:sz="4" w:space="0"/>
              <w:right w:val="single" w:color="000000" w:sz="4" w:space="0"/>
            </w:tcBorders>
            <w:shd w:val="clear"/>
            <w:vAlign w:val="center"/>
          </w:tcPr>
          <w:p w14:paraId="002AD6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1、用于长距离网络传输；</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2、单模四芯光纤</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3、含人工敷设、辅材等</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DE06D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BDE1F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3000</w:t>
            </w:r>
          </w:p>
        </w:tc>
        <w:tc>
          <w:tcPr>
            <w:tcW w:w="1108" w:type="dxa"/>
            <w:tcBorders>
              <w:top w:val="single" w:color="000000" w:sz="4" w:space="0"/>
              <w:left w:val="single" w:color="000000" w:sz="4" w:space="0"/>
              <w:bottom w:val="single" w:color="000000" w:sz="4" w:space="0"/>
              <w:right w:val="single" w:color="000000" w:sz="4" w:space="0"/>
            </w:tcBorders>
            <w:shd w:val="clear"/>
            <w:noWrap/>
            <w:vAlign w:val="center"/>
          </w:tcPr>
          <w:p w14:paraId="66DD5F5C">
            <w:pPr>
              <w:jc w:val="center"/>
              <w:rPr>
                <w:rFonts w:hint="eastAsia" w:ascii="宋体" w:hAnsi="宋体" w:eastAsia="宋体" w:cs="宋体"/>
                <w:i w:val="0"/>
                <w:iCs w:val="0"/>
                <w:color w:val="000000"/>
                <w:sz w:val="22"/>
                <w:szCs w:val="22"/>
                <w:u w:val="none"/>
              </w:rPr>
            </w:pPr>
          </w:p>
        </w:tc>
        <w:tc>
          <w:tcPr>
            <w:tcW w:w="1108" w:type="dxa"/>
            <w:tcBorders>
              <w:top w:val="single" w:color="000000" w:sz="4" w:space="0"/>
              <w:left w:val="single" w:color="000000" w:sz="4" w:space="0"/>
              <w:bottom w:val="single" w:color="000000" w:sz="4" w:space="0"/>
              <w:right w:val="single" w:color="000000" w:sz="4" w:space="0"/>
            </w:tcBorders>
            <w:shd w:val="clear"/>
            <w:noWrap/>
            <w:vAlign w:val="center"/>
          </w:tcPr>
          <w:p w14:paraId="0B6AA4F0">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D6FB3CD">
            <w:pPr>
              <w:jc w:val="center"/>
              <w:rPr>
                <w:rFonts w:hint="eastAsia" w:ascii="宋体" w:hAnsi="宋体" w:eastAsia="宋体" w:cs="宋体"/>
                <w:i w:val="0"/>
                <w:iCs w:val="0"/>
                <w:color w:val="000000"/>
                <w:sz w:val="22"/>
                <w:szCs w:val="22"/>
                <w:u w:val="none"/>
              </w:rPr>
            </w:pPr>
          </w:p>
        </w:tc>
      </w:tr>
      <w:tr w14:paraId="5FBF08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4"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F0038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33</w:t>
            </w:r>
          </w:p>
        </w:tc>
        <w:tc>
          <w:tcPr>
            <w:tcW w:w="1043" w:type="dxa"/>
            <w:tcBorders>
              <w:top w:val="single" w:color="000000" w:sz="4" w:space="0"/>
              <w:left w:val="single" w:color="000000" w:sz="4" w:space="0"/>
              <w:bottom w:val="single" w:color="000000" w:sz="4" w:space="0"/>
              <w:right w:val="single" w:color="000000" w:sz="4" w:space="0"/>
            </w:tcBorders>
            <w:shd w:val="clear"/>
            <w:vAlign w:val="center"/>
          </w:tcPr>
          <w:p w14:paraId="2EF9D2C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碳素波纹管 Φ65</w:t>
            </w:r>
          </w:p>
        </w:tc>
        <w:tc>
          <w:tcPr>
            <w:tcW w:w="3632" w:type="dxa"/>
            <w:tcBorders>
              <w:top w:val="single" w:color="000000" w:sz="4" w:space="0"/>
              <w:left w:val="single" w:color="000000" w:sz="4" w:space="0"/>
              <w:bottom w:val="single" w:color="000000" w:sz="4" w:space="0"/>
              <w:right w:val="single" w:color="000000" w:sz="4" w:space="0"/>
            </w:tcBorders>
            <w:shd w:val="clear"/>
            <w:vAlign w:val="center"/>
          </w:tcPr>
          <w:p w14:paraId="40AFE1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1、材质：碳素波纹管</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2、规格：φ65mm</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3、其他：内含铁丝，含绿化带开挖及恢复，埋深、宽度300*300mm</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4、其他：含人工敷设、辅材等</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AB987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5017E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2590</w:t>
            </w:r>
          </w:p>
        </w:tc>
        <w:tc>
          <w:tcPr>
            <w:tcW w:w="1108" w:type="dxa"/>
            <w:tcBorders>
              <w:top w:val="single" w:color="000000" w:sz="4" w:space="0"/>
              <w:left w:val="single" w:color="000000" w:sz="4" w:space="0"/>
              <w:bottom w:val="single" w:color="000000" w:sz="4" w:space="0"/>
              <w:right w:val="single" w:color="000000" w:sz="4" w:space="0"/>
            </w:tcBorders>
            <w:shd w:val="clear"/>
            <w:noWrap/>
            <w:vAlign w:val="center"/>
          </w:tcPr>
          <w:p w14:paraId="7A4EBF47">
            <w:pPr>
              <w:jc w:val="center"/>
              <w:rPr>
                <w:rFonts w:hint="eastAsia" w:ascii="宋体" w:hAnsi="宋体" w:eastAsia="宋体" w:cs="宋体"/>
                <w:i w:val="0"/>
                <w:iCs w:val="0"/>
                <w:color w:val="000000"/>
                <w:sz w:val="22"/>
                <w:szCs w:val="22"/>
                <w:u w:val="none"/>
              </w:rPr>
            </w:pPr>
          </w:p>
        </w:tc>
        <w:tc>
          <w:tcPr>
            <w:tcW w:w="1108" w:type="dxa"/>
            <w:tcBorders>
              <w:top w:val="single" w:color="000000" w:sz="4" w:space="0"/>
              <w:left w:val="single" w:color="000000" w:sz="4" w:space="0"/>
              <w:bottom w:val="single" w:color="000000" w:sz="4" w:space="0"/>
              <w:right w:val="single" w:color="000000" w:sz="4" w:space="0"/>
            </w:tcBorders>
            <w:shd w:val="clear"/>
            <w:noWrap/>
            <w:vAlign w:val="center"/>
          </w:tcPr>
          <w:p w14:paraId="1DD5B7D6">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6B9213B">
            <w:pPr>
              <w:jc w:val="center"/>
              <w:rPr>
                <w:rFonts w:hint="eastAsia" w:ascii="宋体" w:hAnsi="宋体" w:eastAsia="宋体" w:cs="宋体"/>
                <w:i w:val="0"/>
                <w:iCs w:val="0"/>
                <w:color w:val="000000"/>
                <w:sz w:val="22"/>
                <w:szCs w:val="22"/>
                <w:u w:val="none"/>
              </w:rPr>
            </w:pPr>
          </w:p>
        </w:tc>
      </w:tr>
      <w:tr w14:paraId="689799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4"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D8B83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34</w:t>
            </w:r>
          </w:p>
        </w:tc>
        <w:tc>
          <w:tcPr>
            <w:tcW w:w="1043" w:type="dxa"/>
            <w:tcBorders>
              <w:top w:val="single" w:color="000000" w:sz="4" w:space="0"/>
              <w:left w:val="single" w:color="000000" w:sz="4" w:space="0"/>
              <w:bottom w:val="single" w:color="000000" w:sz="4" w:space="0"/>
              <w:right w:val="single" w:color="000000" w:sz="4" w:space="0"/>
            </w:tcBorders>
            <w:shd w:val="clear"/>
            <w:vAlign w:val="center"/>
          </w:tcPr>
          <w:p w14:paraId="2689334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电缆保护管 Φ40PVC</w:t>
            </w:r>
          </w:p>
        </w:tc>
        <w:tc>
          <w:tcPr>
            <w:tcW w:w="3632" w:type="dxa"/>
            <w:tcBorders>
              <w:top w:val="single" w:color="000000" w:sz="4" w:space="0"/>
              <w:left w:val="single" w:color="000000" w:sz="4" w:space="0"/>
              <w:bottom w:val="single" w:color="000000" w:sz="4" w:space="0"/>
              <w:right w:val="single" w:color="000000" w:sz="4" w:space="0"/>
            </w:tcBorders>
            <w:shd w:val="clear"/>
            <w:vAlign w:val="center"/>
          </w:tcPr>
          <w:p w14:paraId="34B29E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1、名称：电缆保护管</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2、材质：PVC</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3、规格：Φ40mm</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4、敷设方式：管内敷设</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5、其他：含人工敷设、辅材等</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56911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4E91F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w:t>
            </w:r>
          </w:p>
        </w:tc>
        <w:tc>
          <w:tcPr>
            <w:tcW w:w="1108" w:type="dxa"/>
            <w:tcBorders>
              <w:top w:val="single" w:color="000000" w:sz="4" w:space="0"/>
              <w:left w:val="single" w:color="000000" w:sz="4" w:space="0"/>
              <w:bottom w:val="single" w:color="000000" w:sz="4" w:space="0"/>
              <w:right w:val="single" w:color="000000" w:sz="4" w:space="0"/>
            </w:tcBorders>
            <w:shd w:val="clear"/>
            <w:noWrap/>
            <w:vAlign w:val="center"/>
          </w:tcPr>
          <w:p w14:paraId="0D72B572">
            <w:pPr>
              <w:jc w:val="center"/>
              <w:rPr>
                <w:rFonts w:hint="eastAsia" w:ascii="宋体" w:hAnsi="宋体" w:eastAsia="宋体" w:cs="宋体"/>
                <w:i w:val="0"/>
                <w:iCs w:val="0"/>
                <w:color w:val="000000"/>
                <w:sz w:val="22"/>
                <w:szCs w:val="22"/>
                <w:u w:val="none"/>
              </w:rPr>
            </w:pPr>
          </w:p>
        </w:tc>
        <w:tc>
          <w:tcPr>
            <w:tcW w:w="1108" w:type="dxa"/>
            <w:tcBorders>
              <w:top w:val="single" w:color="000000" w:sz="4" w:space="0"/>
              <w:left w:val="single" w:color="000000" w:sz="4" w:space="0"/>
              <w:bottom w:val="single" w:color="000000" w:sz="4" w:space="0"/>
              <w:right w:val="single" w:color="000000" w:sz="4" w:space="0"/>
            </w:tcBorders>
            <w:shd w:val="clear"/>
            <w:noWrap/>
            <w:vAlign w:val="center"/>
          </w:tcPr>
          <w:p w14:paraId="3E5D0B64">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DB63E64">
            <w:pPr>
              <w:jc w:val="center"/>
              <w:rPr>
                <w:rFonts w:hint="eastAsia" w:ascii="宋体" w:hAnsi="宋体" w:eastAsia="宋体" w:cs="宋体"/>
                <w:i w:val="0"/>
                <w:iCs w:val="0"/>
                <w:color w:val="000000"/>
                <w:sz w:val="22"/>
                <w:szCs w:val="22"/>
                <w:u w:val="none"/>
              </w:rPr>
            </w:pPr>
          </w:p>
        </w:tc>
      </w:tr>
      <w:tr w14:paraId="57F98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4"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00AFE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35</w:t>
            </w:r>
          </w:p>
        </w:tc>
        <w:tc>
          <w:tcPr>
            <w:tcW w:w="1043" w:type="dxa"/>
            <w:tcBorders>
              <w:top w:val="single" w:color="000000" w:sz="4" w:space="0"/>
              <w:left w:val="single" w:color="000000" w:sz="4" w:space="0"/>
              <w:bottom w:val="single" w:color="000000" w:sz="4" w:space="0"/>
              <w:right w:val="single" w:color="000000" w:sz="4" w:space="0"/>
            </w:tcBorders>
            <w:shd w:val="clear"/>
            <w:vAlign w:val="center"/>
          </w:tcPr>
          <w:p w14:paraId="095CF7E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镀锌钢管 Φ50</w:t>
            </w:r>
          </w:p>
        </w:tc>
        <w:tc>
          <w:tcPr>
            <w:tcW w:w="3632" w:type="dxa"/>
            <w:tcBorders>
              <w:top w:val="single" w:color="000000" w:sz="4" w:space="0"/>
              <w:left w:val="single" w:color="000000" w:sz="4" w:space="0"/>
              <w:bottom w:val="single" w:color="000000" w:sz="4" w:space="0"/>
              <w:right w:val="single" w:color="000000" w:sz="4" w:space="0"/>
            </w:tcBorders>
            <w:shd w:val="clear"/>
            <w:vAlign w:val="center"/>
          </w:tcPr>
          <w:p w14:paraId="62F8344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1、名称：电缆保护管</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2、材质：镀锌钢管</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3、规格：Φ50*4mm</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4、敷设方式：埋地敷设</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5、管道接头：接头采用大一号钢套管，满焊并做防腐、防锈处理</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6、含路面开挖及恢复，埋深、宽度为300*500mm</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7、其他：含人工敷设、辅材、建渣清运等</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8、做法：切缝，人工拆除原有面层100mm、基层300mm，再人工挖沟槽200mm，敷设管道，回填C30混凝土400mm，恢复沥青面层100mm</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82AD5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4E49B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w:t>
            </w:r>
          </w:p>
        </w:tc>
        <w:tc>
          <w:tcPr>
            <w:tcW w:w="1108" w:type="dxa"/>
            <w:tcBorders>
              <w:top w:val="single" w:color="000000" w:sz="4" w:space="0"/>
              <w:left w:val="single" w:color="000000" w:sz="4" w:space="0"/>
              <w:bottom w:val="single" w:color="000000" w:sz="4" w:space="0"/>
              <w:right w:val="single" w:color="000000" w:sz="4" w:space="0"/>
            </w:tcBorders>
            <w:shd w:val="clear"/>
            <w:noWrap/>
            <w:vAlign w:val="center"/>
          </w:tcPr>
          <w:p w14:paraId="7AE70E80">
            <w:pPr>
              <w:jc w:val="center"/>
              <w:rPr>
                <w:rFonts w:hint="eastAsia" w:ascii="宋体" w:hAnsi="宋体" w:eastAsia="宋体" w:cs="宋体"/>
                <w:i w:val="0"/>
                <w:iCs w:val="0"/>
                <w:color w:val="000000"/>
                <w:sz w:val="22"/>
                <w:szCs w:val="22"/>
                <w:u w:val="none"/>
              </w:rPr>
            </w:pPr>
          </w:p>
        </w:tc>
        <w:tc>
          <w:tcPr>
            <w:tcW w:w="1108" w:type="dxa"/>
            <w:tcBorders>
              <w:top w:val="single" w:color="000000" w:sz="4" w:space="0"/>
              <w:left w:val="single" w:color="000000" w:sz="4" w:space="0"/>
              <w:bottom w:val="single" w:color="000000" w:sz="4" w:space="0"/>
              <w:right w:val="single" w:color="000000" w:sz="4" w:space="0"/>
            </w:tcBorders>
            <w:shd w:val="clear"/>
            <w:noWrap/>
            <w:vAlign w:val="center"/>
          </w:tcPr>
          <w:p w14:paraId="46E22C34">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10F35B0">
            <w:pPr>
              <w:jc w:val="center"/>
              <w:rPr>
                <w:rFonts w:hint="eastAsia" w:ascii="宋体" w:hAnsi="宋体" w:eastAsia="宋体" w:cs="宋体"/>
                <w:i w:val="0"/>
                <w:iCs w:val="0"/>
                <w:color w:val="000000"/>
                <w:sz w:val="22"/>
                <w:szCs w:val="22"/>
                <w:u w:val="none"/>
              </w:rPr>
            </w:pPr>
          </w:p>
        </w:tc>
      </w:tr>
      <w:tr w14:paraId="3710F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304"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5C37A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36</w:t>
            </w:r>
          </w:p>
        </w:tc>
        <w:tc>
          <w:tcPr>
            <w:tcW w:w="1043" w:type="dxa"/>
            <w:tcBorders>
              <w:top w:val="single" w:color="000000" w:sz="4" w:space="0"/>
              <w:left w:val="single" w:color="000000" w:sz="4" w:space="0"/>
              <w:bottom w:val="single" w:color="000000" w:sz="4" w:space="0"/>
              <w:right w:val="single" w:color="000000" w:sz="4" w:space="0"/>
            </w:tcBorders>
            <w:shd w:val="clear"/>
            <w:vAlign w:val="center"/>
          </w:tcPr>
          <w:p w14:paraId="14CD7B9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方形手孔井</w:t>
            </w:r>
          </w:p>
        </w:tc>
        <w:tc>
          <w:tcPr>
            <w:tcW w:w="3632" w:type="dxa"/>
            <w:tcBorders>
              <w:top w:val="single" w:color="000000" w:sz="4" w:space="0"/>
              <w:left w:val="single" w:color="000000" w:sz="4" w:space="0"/>
              <w:bottom w:val="single" w:color="000000" w:sz="4" w:space="0"/>
              <w:right w:val="single" w:color="000000" w:sz="4" w:space="0"/>
            </w:tcBorders>
            <w:shd w:val="clear"/>
            <w:vAlign w:val="center"/>
          </w:tcPr>
          <w:p w14:paraId="6B367CE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1、基坑大小：800mm*600mm*500mm（深）；</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2、井盖大小：500mm*300mm；</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3、含高分子井盖井座、砖砌浇筑</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3B0D0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30F2E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59</w:t>
            </w:r>
          </w:p>
        </w:tc>
        <w:tc>
          <w:tcPr>
            <w:tcW w:w="1108" w:type="dxa"/>
            <w:tcBorders>
              <w:top w:val="single" w:color="000000" w:sz="4" w:space="0"/>
              <w:left w:val="single" w:color="000000" w:sz="4" w:space="0"/>
              <w:bottom w:val="single" w:color="000000" w:sz="4" w:space="0"/>
              <w:right w:val="single" w:color="000000" w:sz="4" w:space="0"/>
            </w:tcBorders>
            <w:shd w:val="clear"/>
            <w:noWrap/>
            <w:vAlign w:val="center"/>
          </w:tcPr>
          <w:p w14:paraId="62748474">
            <w:pPr>
              <w:jc w:val="center"/>
              <w:rPr>
                <w:rFonts w:hint="eastAsia" w:ascii="宋体" w:hAnsi="宋体" w:eastAsia="宋体" w:cs="宋体"/>
                <w:i w:val="0"/>
                <w:iCs w:val="0"/>
                <w:color w:val="000000"/>
                <w:sz w:val="22"/>
                <w:szCs w:val="22"/>
                <w:u w:val="none"/>
              </w:rPr>
            </w:pPr>
          </w:p>
        </w:tc>
        <w:tc>
          <w:tcPr>
            <w:tcW w:w="1108" w:type="dxa"/>
            <w:tcBorders>
              <w:top w:val="single" w:color="000000" w:sz="4" w:space="0"/>
              <w:left w:val="single" w:color="000000" w:sz="4" w:space="0"/>
              <w:bottom w:val="single" w:color="000000" w:sz="4" w:space="0"/>
              <w:right w:val="single" w:color="000000" w:sz="4" w:space="0"/>
            </w:tcBorders>
            <w:shd w:val="clear"/>
            <w:noWrap/>
            <w:vAlign w:val="center"/>
          </w:tcPr>
          <w:p w14:paraId="691EEFF4">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6E08B21">
            <w:pPr>
              <w:jc w:val="center"/>
              <w:rPr>
                <w:rFonts w:hint="eastAsia" w:ascii="宋体" w:hAnsi="宋体" w:eastAsia="宋体" w:cs="宋体"/>
                <w:i w:val="0"/>
                <w:iCs w:val="0"/>
                <w:color w:val="000000"/>
                <w:sz w:val="22"/>
                <w:szCs w:val="22"/>
                <w:u w:val="none"/>
              </w:rPr>
            </w:pPr>
          </w:p>
        </w:tc>
      </w:tr>
      <w:tr w14:paraId="4B25AD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304"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96B98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37</w:t>
            </w:r>
          </w:p>
        </w:tc>
        <w:tc>
          <w:tcPr>
            <w:tcW w:w="1043" w:type="dxa"/>
            <w:tcBorders>
              <w:top w:val="single" w:color="000000" w:sz="4" w:space="0"/>
              <w:left w:val="single" w:color="000000" w:sz="4" w:space="0"/>
              <w:bottom w:val="single" w:color="000000" w:sz="4" w:space="0"/>
              <w:right w:val="single" w:color="000000" w:sz="4" w:space="0"/>
            </w:tcBorders>
            <w:shd w:val="clear"/>
            <w:vAlign w:val="center"/>
          </w:tcPr>
          <w:p w14:paraId="5E481BE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接地制做</w:t>
            </w:r>
          </w:p>
        </w:tc>
        <w:tc>
          <w:tcPr>
            <w:tcW w:w="3632" w:type="dxa"/>
            <w:tcBorders>
              <w:top w:val="single" w:color="000000" w:sz="4" w:space="0"/>
              <w:left w:val="single" w:color="000000" w:sz="4" w:space="0"/>
              <w:bottom w:val="single" w:color="000000" w:sz="4" w:space="0"/>
              <w:right w:val="single" w:color="000000" w:sz="4" w:space="0"/>
            </w:tcBorders>
            <w:shd w:val="clear"/>
            <w:vAlign w:val="center"/>
          </w:tcPr>
          <w:p w14:paraId="34AA44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1、立杆、机柜接地制作；</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2、接地极：镀锌角钢50mm*50mm*5mm*2000mm；</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3、杆件电阻小于10欧姆，设备小于4欧姆</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EFB1C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根</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97307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63</w:t>
            </w:r>
          </w:p>
        </w:tc>
        <w:tc>
          <w:tcPr>
            <w:tcW w:w="1108" w:type="dxa"/>
            <w:tcBorders>
              <w:top w:val="single" w:color="000000" w:sz="4" w:space="0"/>
              <w:left w:val="single" w:color="000000" w:sz="4" w:space="0"/>
              <w:bottom w:val="single" w:color="000000" w:sz="4" w:space="0"/>
              <w:right w:val="single" w:color="000000" w:sz="4" w:space="0"/>
            </w:tcBorders>
            <w:shd w:val="clear"/>
            <w:noWrap/>
            <w:vAlign w:val="center"/>
          </w:tcPr>
          <w:p w14:paraId="0A60D548">
            <w:pPr>
              <w:jc w:val="center"/>
              <w:rPr>
                <w:rFonts w:hint="eastAsia" w:ascii="宋体" w:hAnsi="宋体" w:eastAsia="宋体" w:cs="宋体"/>
                <w:i w:val="0"/>
                <w:iCs w:val="0"/>
                <w:color w:val="000000"/>
                <w:sz w:val="22"/>
                <w:szCs w:val="22"/>
                <w:u w:val="none"/>
              </w:rPr>
            </w:pPr>
          </w:p>
        </w:tc>
        <w:tc>
          <w:tcPr>
            <w:tcW w:w="1108" w:type="dxa"/>
            <w:tcBorders>
              <w:top w:val="single" w:color="000000" w:sz="4" w:space="0"/>
              <w:left w:val="single" w:color="000000" w:sz="4" w:space="0"/>
              <w:bottom w:val="single" w:color="000000" w:sz="4" w:space="0"/>
              <w:right w:val="single" w:color="000000" w:sz="4" w:space="0"/>
            </w:tcBorders>
            <w:shd w:val="clear"/>
            <w:noWrap/>
            <w:vAlign w:val="center"/>
          </w:tcPr>
          <w:p w14:paraId="72B350D5">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D7C0A74">
            <w:pPr>
              <w:jc w:val="center"/>
              <w:rPr>
                <w:rFonts w:hint="eastAsia" w:ascii="宋体" w:hAnsi="宋体" w:eastAsia="宋体" w:cs="宋体"/>
                <w:i w:val="0"/>
                <w:iCs w:val="0"/>
                <w:color w:val="000000"/>
                <w:sz w:val="22"/>
                <w:szCs w:val="22"/>
                <w:u w:val="none"/>
              </w:rPr>
            </w:pPr>
          </w:p>
        </w:tc>
      </w:tr>
    </w:tbl>
    <w:p w14:paraId="491E8E7D">
      <w:pPr>
        <w:spacing w:line="360" w:lineRule="auto"/>
        <w:jc w:val="left"/>
        <w:rPr>
          <w:rFonts w:hint="eastAsia"/>
          <w:sz w:val="24"/>
          <w:szCs w:val="32"/>
        </w:rPr>
      </w:pPr>
    </w:p>
    <w:sectPr>
      <w:footerReference r:id="rId3" w:type="default"/>
      <w:pgSz w:w="11906" w:h="16838"/>
      <w:pgMar w:top="1440" w:right="1463" w:bottom="1440" w:left="1463"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DE944">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33131AFE">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33131AFE">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D3C5DDC"/>
    <w:rsid w:val="1A0E09F0"/>
    <w:rsid w:val="20CC5161"/>
    <w:rsid w:val="4B3A7D5F"/>
    <w:rsid w:val="54D6382E"/>
    <w:rsid w:val="57F34EAD"/>
    <w:rsid w:val="674E54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0</Words>
  <Characters>0</Characters>
  <Lines>0</Lines>
  <Paragraphs>0</Paragraphs>
  <TotalTime>10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2026-10-21T11:26:39Z</dcterms:created>
  <dc:creator>Lenovo</dc:creator>
  <cp:lastModifiedBy>Lenovo</cp:lastModifiedBy>
  <dcterms:modified xsi:type="dcterms:W3CDTF">2026-10-21T11:57:32Z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eyJoZGlkIjoiMTM1OTNmNjAyNzNiZDFhZjAxNjYyNDI0M2U2ODdlZDkiLCJ1c2VySWQiOiI1ODgwMTgyMjMifQ==</vt:lpwstr>
  </property>
  <property fmtid="{D5CDD505-2E9C-101B-9397-08002B2CF9AE}" pid="4" name="ICV">
    <vt:lpwstr>9DD326B603E04B069C43CB020E0801F1_12</vt:lpwstr>
  </property>
</Properties>
</file>