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default"/>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8"/>
        <w:jc w:val="center"/>
        <w:outlineLvl w:val="0"/>
        <w:rPr>
          <w:rFonts w:hint="default"/>
          <w:b/>
          <w:color w:val="auto"/>
          <w:sz w:val="48"/>
          <w:highlight w:val="none"/>
        </w:rPr>
      </w:pPr>
      <w:r>
        <w:rPr>
          <w:b/>
          <w:color w:val="auto"/>
          <w:sz w:val="48"/>
          <w:highlight w:val="none"/>
        </w:rPr>
        <w:t>莞城街道2026-2027年</w:t>
      </w:r>
    </w:p>
    <w:p>
      <w:pPr>
        <w:pStyle w:val="18"/>
        <w:jc w:val="center"/>
        <w:outlineLvl w:val="0"/>
        <w:rPr>
          <w:rFonts w:hint="default"/>
          <w:color w:val="auto"/>
          <w:highlight w:val="none"/>
        </w:rPr>
      </w:pPr>
      <w:r>
        <w:rPr>
          <w:b/>
          <w:color w:val="auto"/>
          <w:sz w:val="48"/>
          <w:highlight w:val="none"/>
        </w:rPr>
        <w:t>居家养老服务项目</w:t>
      </w:r>
    </w:p>
    <w:p>
      <w:pPr>
        <w:pStyle w:val="18"/>
        <w:rPr>
          <w:rFonts w:hint="default"/>
          <w:color w:val="auto"/>
          <w:highlight w:val="none"/>
        </w:rPr>
      </w:pPr>
      <w:r>
        <w:rPr>
          <w:color w:val="auto"/>
          <w:highlight w:val="none"/>
        </w:rPr>
        <w:t>　</w:t>
      </w:r>
    </w:p>
    <w:p>
      <w:pPr>
        <w:pStyle w:val="18"/>
        <w:rPr>
          <w:rFonts w:hint="default"/>
          <w:color w:val="auto"/>
          <w:highlight w:val="none"/>
        </w:rPr>
      </w:pPr>
      <w:r>
        <w:rPr>
          <w:color w:val="auto"/>
          <w:highlight w:val="none"/>
        </w:rPr>
        <w:t>　</w:t>
      </w:r>
    </w:p>
    <w:p>
      <w:pPr>
        <w:pStyle w:val="18"/>
        <w:rPr>
          <w:rFonts w:hint="default"/>
          <w:color w:val="auto"/>
          <w:highlight w:val="none"/>
        </w:rPr>
      </w:pPr>
      <w:r>
        <w:rPr>
          <w:color w:val="auto"/>
          <w:highlight w:val="none"/>
        </w:rPr>
        <w:t>　</w:t>
      </w:r>
    </w:p>
    <w:p>
      <w:pPr>
        <w:pStyle w:val="18"/>
        <w:jc w:val="center"/>
        <w:outlineLvl w:val="0"/>
        <w:rPr>
          <w:rFonts w:hint="default"/>
          <w:color w:val="auto"/>
          <w:highlight w:val="none"/>
        </w:rPr>
      </w:pPr>
      <w:r>
        <w:rPr>
          <w:b/>
          <w:color w:val="auto"/>
          <w:sz w:val="48"/>
          <w:highlight w:val="none"/>
        </w:rPr>
        <w:t xml:space="preserve"> 公开招标文件</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8"/>
        <w:jc w:val="center"/>
        <w:outlineLvl w:val="3"/>
        <w:rPr>
          <w:rFonts w:hint="default"/>
          <w:color w:val="auto"/>
          <w:highlight w:val="none"/>
        </w:rPr>
      </w:pPr>
      <w:r>
        <w:rPr>
          <w:b/>
          <w:color w:val="auto"/>
          <w:sz w:val="24"/>
          <w:highlight w:val="none"/>
        </w:rPr>
        <w:t>采购项目编号：GCZTB-202602</w:t>
      </w:r>
    </w:p>
    <w:p>
      <w:pPr>
        <w:pStyle w:val="18"/>
        <w:jc w:val="center"/>
        <w:outlineLvl w:val="3"/>
        <w:rPr>
          <w:rFonts w:hint="default"/>
          <w:color w:val="auto"/>
          <w:highlight w:val="none"/>
          <w:lang w:eastAsia="zh-CN"/>
        </w:rPr>
      </w:pPr>
      <w:r>
        <w:rPr>
          <w:b/>
          <w:color w:val="auto"/>
          <w:sz w:val="24"/>
          <w:highlight w:val="none"/>
        </w:rPr>
        <w:t>项目名称：</w:t>
      </w:r>
      <w:r>
        <w:rPr>
          <w:b/>
          <w:color w:val="auto"/>
          <w:sz w:val="24"/>
          <w:highlight w:val="none"/>
          <w:lang w:eastAsia="zh-CN"/>
        </w:rPr>
        <w:t>莞城街道2026-2027年居家养老服务项目</w:t>
      </w:r>
    </w:p>
    <w:p>
      <w:pPr>
        <w:pStyle w:val="18"/>
        <w:jc w:val="center"/>
        <w:outlineLvl w:val="3"/>
        <w:rPr>
          <w:rFonts w:hint="default"/>
          <w:color w:val="auto"/>
          <w:highlight w:val="none"/>
        </w:rPr>
      </w:pPr>
      <w:r>
        <w:rPr>
          <w:b/>
          <w:color w:val="auto"/>
          <w:sz w:val="24"/>
          <w:highlight w:val="none"/>
        </w:rPr>
        <w:t>采购人：东莞市</w:t>
      </w:r>
      <w:r>
        <w:rPr>
          <w:b/>
          <w:color w:val="auto"/>
          <w:sz w:val="24"/>
          <w:highlight w:val="none"/>
          <w:lang w:eastAsia="zh-CN"/>
        </w:rPr>
        <w:t>莞城街道</w:t>
      </w:r>
      <w:r>
        <w:rPr>
          <w:b/>
          <w:color w:val="auto"/>
          <w:sz w:val="24"/>
          <w:highlight w:val="none"/>
        </w:rPr>
        <w:t>公共服务办公室</w:t>
      </w:r>
    </w:p>
    <w:p>
      <w:pPr>
        <w:pStyle w:val="18"/>
        <w:jc w:val="center"/>
        <w:outlineLvl w:val="3"/>
        <w:rPr>
          <w:rFonts w:hint="default"/>
          <w:color w:val="auto"/>
          <w:highlight w:val="none"/>
          <w:lang w:eastAsia="zh-CN"/>
        </w:rPr>
      </w:pPr>
      <w:r>
        <w:rPr>
          <w:b/>
          <w:color w:val="auto"/>
          <w:sz w:val="24"/>
          <w:highlight w:val="none"/>
        </w:rPr>
        <w:t>采购代理机构：东莞市</w:t>
      </w:r>
      <w:r>
        <w:rPr>
          <w:b/>
          <w:color w:val="auto"/>
          <w:sz w:val="24"/>
          <w:highlight w:val="none"/>
          <w:lang w:eastAsia="zh-CN"/>
        </w:rPr>
        <w:t>莞城招投标服务所</w:t>
      </w:r>
    </w:p>
    <w:p>
      <w:pPr>
        <w:pStyle w:val="18"/>
        <w:ind w:firstLine="480"/>
        <w:rPr>
          <w:rFonts w:hint="default"/>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color w:val="auto"/>
          <w:highlight w:val="none"/>
        </w:rPr>
        <w:t xml:space="preserve">  </w:t>
      </w:r>
      <w:r>
        <w:rPr>
          <w:color w:val="auto"/>
          <w:highlight w:val="none"/>
        </w:rPr>
        <w:br w:type="textWrapping"/>
      </w:r>
    </w:p>
    <w:p>
      <w:pPr>
        <w:pStyle w:val="18"/>
        <w:ind w:firstLine="480"/>
        <w:rPr>
          <w:rFonts w:hint="default"/>
          <w:color w:val="auto"/>
          <w:highlight w:val="none"/>
        </w:rPr>
      </w:pPr>
    </w:p>
    <w:p>
      <w:pPr>
        <w:pStyle w:val="18"/>
        <w:jc w:val="center"/>
        <w:outlineLvl w:val="1"/>
        <w:rPr>
          <w:rFonts w:hint="default"/>
          <w:color w:val="auto"/>
          <w:highlight w:val="none"/>
        </w:rPr>
      </w:pPr>
      <w:r>
        <w:rPr>
          <w:b/>
          <w:color w:val="auto"/>
          <w:sz w:val="36"/>
          <w:highlight w:val="none"/>
        </w:rPr>
        <w:t>第一章投标邀请</w:t>
      </w:r>
    </w:p>
    <w:p>
      <w:pPr>
        <w:pStyle w:val="18"/>
        <w:ind w:firstLine="480"/>
        <w:rPr>
          <w:rFonts w:hint="default"/>
          <w:color w:val="auto"/>
          <w:highlight w:val="none"/>
        </w:rPr>
      </w:pPr>
      <w:r>
        <w:rPr>
          <w:color w:val="auto"/>
          <w:highlight w:val="none"/>
        </w:rPr>
        <w:t>东莞市</w:t>
      </w:r>
      <w:r>
        <w:rPr>
          <w:color w:val="auto"/>
          <w:highlight w:val="none"/>
          <w:lang w:eastAsia="zh-CN"/>
        </w:rPr>
        <w:t>莞城招投标服务所</w:t>
      </w:r>
      <w:r>
        <w:rPr>
          <w:color w:val="auto"/>
          <w:highlight w:val="none"/>
        </w:rPr>
        <w:t>受东莞市</w:t>
      </w:r>
      <w:r>
        <w:rPr>
          <w:color w:val="auto"/>
          <w:highlight w:val="none"/>
          <w:lang w:eastAsia="zh-CN"/>
        </w:rPr>
        <w:t>莞城街道</w:t>
      </w:r>
      <w:r>
        <w:rPr>
          <w:color w:val="auto"/>
          <w:highlight w:val="none"/>
        </w:rPr>
        <w:t>公共服务办公室的委托，采用公开招标方式组织采购</w:t>
      </w:r>
      <w:r>
        <w:rPr>
          <w:color w:val="auto"/>
          <w:highlight w:val="none"/>
          <w:lang w:eastAsia="zh-CN"/>
        </w:rPr>
        <w:t>莞城街道2026-2027年居家养老服务项目</w:t>
      </w:r>
      <w:r>
        <w:rPr>
          <w:color w:val="auto"/>
          <w:highlight w:val="none"/>
        </w:rPr>
        <w:t>。欢迎符合资格条件的国内供应商参加投标。</w:t>
      </w:r>
    </w:p>
    <w:p>
      <w:pPr>
        <w:pStyle w:val="18"/>
        <w:outlineLvl w:val="2"/>
        <w:rPr>
          <w:rFonts w:hint="default"/>
          <w:color w:val="auto"/>
          <w:highlight w:val="none"/>
        </w:rPr>
      </w:pPr>
      <w:r>
        <w:rPr>
          <w:b/>
          <w:color w:val="auto"/>
          <w:sz w:val="28"/>
          <w:highlight w:val="none"/>
        </w:rPr>
        <w:t>一.项目概述</w:t>
      </w:r>
    </w:p>
    <w:p>
      <w:pPr>
        <w:pStyle w:val="18"/>
        <w:outlineLvl w:val="3"/>
        <w:rPr>
          <w:rFonts w:hint="default"/>
          <w:color w:val="auto"/>
          <w:highlight w:val="none"/>
        </w:rPr>
      </w:pPr>
      <w:r>
        <w:rPr>
          <w:b/>
          <w:color w:val="auto"/>
          <w:sz w:val="24"/>
          <w:highlight w:val="none"/>
        </w:rPr>
        <w:t>1.名称与编号</w:t>
      </w:r>
    </w:p>
    <w:p>
      <w:pPr>
        <w:pStyle w:val="18"/>
        <w:ind w:firstLine="480"/>
        <w:rPr>
          <w:rFonts w:hint="default"/>
          <w:color w:val="auto"/>
          <w:highlight w:val="none"/>
          <w:lang w:eastAsia="zh-CN"/>
        </w:rPr>
      </w:pPr>
      <w:r>
        <w:rPr>
          <w:color w:val="auto"/>
          <w:highlight w:val="none"/>
        </w:rPr>
        <w:t>项目名称：</w:t>
      </w:r>
      <w:r>
        <w:rPr>
          <w:color w:val="auto"/>
          <w:highlight w:val="none"/>
          <w:lang w:eastAsia="zh-CN"/>
        </w:rPr>
        <w:t>莞城街道2026-2027年居家养老服务项目</w:t>
      </w:r>
    </w:p>
    <w:p>
      <w:pPr>
        <w:pStyle w:val="18"/>
        <w:ind w:firstLine="480"/>
        <w:rPr>
          <w:rFonts w:hint="default"/>
          <w:color w:val="auto"/>
          <w:highlight w:val="none"/>
        </w:rPr>
      </w:pPr>
      <w:r>
        <w:rPr>
          <w:color w:val="auto"/>
          <w:highlight w:val="none"/>
        </w:rPr>
        <w:t>采购项目编号：GCZTB-202602</w:t>
      </w:r>
    </w:p>
    <w:p>
      <w:pPr>
        <w:pStyle w:val="18"/>
        <w:ind w:firstLine="480"/>
        <w:rPr>
          <w:rFonts w:hint="default"/>
          <w:color w:val="auto"/>
          <w:highlight w:val="none"/>
        </w:rPr>
      </w:pPr>
      <w:r>
        <w:rPr>
          <w:color w:val="auto"/>
          <w:highlight w:val="none"/>
        </w:rPr>
        <w:t>采购方式：公开招标</w:t>
      </w:r>
    </w:p>
    <w:p>
      <w:pPr>
        <w:pStyle w:val="18"/>
        <w:ind w:firstLine="480"/>
        <w:rPr>
          <w:rFonts w:hint="default"/>
          <w:color w:val="auto"/>
          <w:highlight w:val="none"/>
        </w:rPr>
      </w:pPr>
      <w:r>
        <w:rPr>
          <w:color w:val="auto"/>
          <w:highlight w:val="none"/>
        </w:rPr>
        <w:t>预算金额：850,100.00元</w:t>
      </w:r>
    </w:p>
    <w:p>
      <w:pPr>
        <w:pStyle w:val="18"/>
        <w:outlineLvl w:val="3"/>
        <w:rPr>
          <w:rFonts w:hint="default"/>
          <w:color w:val="auto"/>
          <w:highlight w:val="none"/>
        </w:rPr>
      </w:pPr>
      <w:r>
        <w:rPr>
          <w:b/>
          <w:color w:val="auto"/>
          <w:sz w:val="24"/>
          <w:highlight w:val="none"/>
        </w:rPr>
        <w:t>2.项目内容及需求情况（采购项目技术规格、参数及要求）</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w:t>
      </w:r>
    </w:p>
    <w:p>
      <w:pPr>
        <w:pStyle w:val="18"/>
        <w:rPr>
          <w:rFonts w:hint="default"/>
          <w:color w:val="auto"/>
          <w:highlight w:val="none"/>
        </w:rPr>
      </w:pPr>
      <w:r>
        <w:rPr>
          <w:color w:val="auto"/>
          <w:highlight w:val="none"/>
        </w:rPr>
        <w:t>采购包预算金额：850,100.00元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品目号</w:t>
            </w:r>
          </w:p>
        </w:tc>
        <w:tc>
          <w:tcPr>
            <w:tcW w:w="1424" w:type="dxa"/>
          </w:tcPr>
          <w:p>
            <w:pPr>
              <w:pStyle w:val="18"/>
              <w:rPr>
                <w:rFonts w:hint="default"/>
                <w:color w:val="auto"/>
                <w:highlight w:val="none"/>
              </w:rPr>
            </w:pPr>
            <w:r>
              <w:rPr>
                <w:color w:val="auto"/>
                <w:highlight w:val="none"/>
              </w:rPr>
              <w:t>品目名称</w:t>
            </w:r>
          </w:p>
        </w:tc>
        <w:tc>
          <w:tcPr>
            <w:tcW w:w="2136" w:type="dxa"/>
          </w:tcPr>
          <w:p>
            <w:pPr>
              <w:pStyle w:val="18"/>
              <w:rPr>
                <w:rFonts w:hint="default"/>
                <w:color w:val="auto"/>
                <w:highlight w:val="none"/>
              </w:rPr>
            </w:pPr>
            <w:r>
              <w:rPr>
                <w:color w:val="auto"/>
                <w:highlight w:val="none"/>
              </w:rPr>
              <w:t>采购标的</w:t>
            </w:r>
          </w:p>
        </w:tc>
        <w:tc>
          <w:tcPr>
            <w:tcW w:w="1187" w:type="dxa"/>
          </w:tcPr>
          <w:p>
            <w:pPr>
              <w:pStyle w:val="18"/>
              <w:rPr>
                <w:rFonts w:hint="default"/>
                <w:color w:val="auto"/>
                <w:highlight w:val="none"/>
              </w:rPr>
            </w:pPr>
            <w:r>
              <w:rPr>
                <w:color w:val="auto"/>
                <w:highlight w:val="none"/>
              </w:rPr>
              <w:t>数量（单位）</w:t>
            </w:r>
          </w:p>
        </w:tc>
        <w:tc>
          <w:tcPr>
            <w:tcW w:w="1187" w:type="dxa"/>
          </w:tcPr>
          <w:p>
            <w:pPr>
              <w:pStyle w:val="18"/>
              <w:rPr>
                <w:rFonts w:hint="default"/>
                <w:color w:val="auto"/>
                <w:highlight w:val="none"/>
              </w:rPr>
            </w:pPr>
            <w:r>
              <w:rPr>
                <w:color w:val="auto"/>
                <w:highlight w:val="none"/>
              </w:rPr>
              <w:t>技术规格、参数及要求</w:t>
            </w:r>
          </w:p>
        </w:tc>
        <w:tc>
          <w:tcPr>
            <w:tcW w:w="1187" w:type="dxa"/>
          </w:tcPr>
          <w:p>
            <w:pPr>
              <w:pStyle w:val="18"/>
              <w:rPr>
                <w:rFonts w:hint="default"/>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1-1</w:t>
            </w:r>
          </w:p>
        </w:tc>
        <w:tc>
          <w:tcPr>
            <w:tcW w:w="1424" w:type="dxa"/>
          </w:tcPr>
          <w:p>
            <w:pPr>
              <w:pStyle w:val="18"/>
              <w:rPr>
                <w:rFonts w:hint="default"/>
                <w:color w:val="auto"/>
                <w:highlight w:val="none"/>
              </w:rPr>
            </w:pPr>
            <w:r>
              <w:rPr>
                <w:color w:val="auto"/>
                <w:highlight w:val="none"/>
              </w:rPr>
              <w:t>养老服务</w:t>
            </w:r>
          </w:p>
        </w:tc>
        <w:tc>
          <w:tcPr>
            <w:tcW w:w="2136" w:type="dxa"/>
          </w:tcPr>
          <w:p>
            <w:pPr>
              <w:pStyle w:val="18"/>
              <w:rPr>
                <w:rFonts w:hint="default"/>
                <w:color w:val="auto"/>
                <w:highlight w:val="none"/>
              </w:rPr>
            </w:pPr>
            <w:r>
              <w:rPr>
                <w:color w:val="auto"/>
                <w:highlight w:val="none"/>
              </w:rPr>
              <w:t>莞城街道202</w:t>
            </w:r>
            <w:r>
              <w:rPr>
                <w:color w:val="auto"/>
                <w:highlight w:val="none"/>
                <w:lang w:eastAsia="zh-CN"/>
              </w:rPr>
              <w:t>6</w:t>
            </w:r>
            <w:r>
              <w:rPr>
                <w:color w:val="auto"/>
                <w:highlight w:val="none"/>
              </w:rPr>
              <w:t>-202</w:t>
            </w:r>
            <w:r>
              <w:rPr>
                <w:color w:val="auto"/>
                <w:highlight w:val="none"/>
                <w:lang w:eastAsia="zh-CN"/>
              </w:rPr>
              <w:t>7</w:t>
            </w:r>
            <w:r>
              <w:rPr>
                <w:color w:val="auto"/>
                <w:highlight w:val="none"/>
              </w:rPr>
              <w:t>年居家养老服务</w:t>
            </w:r>
          </w:p>
        </w:tc>
        <w:tc>
          <w:tcPr>
            <w:tcW w:w="1187" w:type="dxa"/>
          </w:tcPr>
          <w:p>
            <w:pPr>
              <w:pStyle w:val="18"/>
              <w:rPr>
                <w:rFonts w:hint="default"/>
                <w:color w:val="auto"/>
                <w:highlight w:val="none"/>
              </w:rPr>
            </w:pPr>
            <w:r>
              <w:rPr>
                <w:color w:val="auto"/>
                <w:highlight w:val="none"/>
                <w:lang w:eastAsia="zh-CN"/>
              </w:rPr>
              <w:t>1</w:t>
            </w:r>
            <w:r>
              <w:rPr>
                <w:color w:val="auto"/>
                <w:highlight w:val="none"/>
              </w:rPr>
              <w:t>(</w:t>
            </w:r>
            <w:r>
              <w:rPr>
                <w:color w:val="auto"/>
                <w:highlight w:val="none"/>
                <w:lang w:eastAsia="zh-CN"/>
              </w:rPr>
              <w:t>项</w:t>
            </w:r>
            <w:r>
              <w:rPr>
                <w:color w:val="auto"/>
                <w:highlight w:val="none"/>
              </w:rPr>
              <w:t>)</w:t>
            </w:r>
          </w:p>
        </w:tc>
        <w:tc>
          <w:tcPr>
            <w:tcW w:w="1187" w:type="dxa"/>
          </w:tcPr>
          <w:p>
            <w:pPr>
              <w:pStyle w:val="18"/>
              <w:rPr>
                <w:rFonts w:hint="default"/>
                <w:color w:val="auto"/>
                <w:highlight w:val="none"/>
              </w:rPr>
            </w:pPr>
            <w:r>
              <w:rPr>
                <w:color w:val="auto"/>
                <w:highlight w:val="none"/>
              </w:rPr>
              <w:t>详见第二章</w:t>
            </w:r>
          </w:p>
        </w:tc>
        <w:tc>
          <w:tcPr>
            <w:tcW w:w="1187" w:type="dxa"/>
          </w:tcPr>
          <w:p>
            <w:pPr>
              <w:pStyle w:val="18"/>
              <w:rPr>
                <w:rFonts w:hint="default"/>
                <w:color w:val="auto"/>
                <w:highlight w:val="none"/>
              </w:rPr>
            </w:pPr>
            <w:r>
              <w:rPr>
                <w:color w:val="auto"/>
                <w:highlight w:val="none"/>
              </w:rPr>
              <w:t>否</w:t>
            </w:r>
          </w:p>
        </w:tc>
      </w:tr>
    </w:tbl>
    <w:p>
      <w:pPr>
        <w:pStyle w:val="18"/>
        <w:rPr>
          <w:rFonts w:hint="default"/>
          <w:color w:val="auto"/>
          <w:highlight w:val="none"/>
        </w:rPr>
      </w:pPr>
      <w:r>
        <w:rPr>
          <w:color w:val="auto"/>
          <w:highlight w:val="none"/>
        </w:rPr>
        <w:t>本采购包不接受联合体投标</w:t>
      </w:r>
    </w:p>
    <w:p>
      <w:pPr>
        <w:pStyle w:val="18"/>
        <w:rPr>
          <w:rFonts w:hint="default"/>
          <w:color w:val="auto"/>
          <w:highlight w:val="none"/>
        </w:rPr>
      </w:pPr>
      <w:r>
        <w:rPr>
          <w:color w:val="auto"/>
          <w:highlight w:val="none"/>
        </w:rPr>
        <w:t>合同分包：不允许合同分包</w:t>
      </w:r>
    </w:p>
    <w:p>
      <w:pPr>
        <w:pStyle w:val="18"/>
        <w:rPr>
          <w:rFonts w:hint="default"/>
          <w:color w:val="auto"/>
          <w:highlight w:val="none"/>
        </w:rPr>
      </w:pPr>
      <w:r>
        <w:rPr>
          <w:color w:val="auto"/>
          <w:highlight w:val="none"/>
        </w:rPr>
        <w:t>合同履行期限：2026年5月8日至2027年3月31日（具体以签订合同时间为准），</w:t>
      </w:r>
      <w:r>
        <w:rPr>
          <w:rFonts w:ascii="宋体" w:hAnsi="宋体" w:cs="宋体"/>
          <w:color w:val="auto"/>
          <w:highlight w:val="none"/>
        </w:rPr>
        <w:t>或者累计支付金额达到采购预算金额</w:t>
      </w:r>
      <w:r>
        <w:rPr>
          <w:rFonts w:ascii="宋体" w:hAnsi="宋体" w:cs="宋体"/>
          <w:color w:val="auto"/>
          <w:highlight w:val="none"/>
          <w:lang w:eastAsia="zh-CN"/>
        </w:rPr>
        <w:t>，</w:t>
      </w:r>
      <w:r>
        <w:rPr>
          <w:color w:val="auto"/>
          <w:highlight w:val="none"/>
        </w:rPr>
        <w:t>则合同终止。</w:t>
      </w:r>
    </w:p>
    <w:p>
      <w:pPr>
        <w:pStyle w:val="18"/>
        <w:rPr>
          <w:rFonts w:hint="default"/>
          <w:color w:val="auto"/>
          <w:highlight w:val="none"/>
        </w:rPr>
      </w:pPr>
      <w:r>
        <w:rPr>
          <w:color w:val="auto"/>
          <w:highlight w:val="none"/>
        </w:rPr>
        <w:t>本项目不属于政府采购项目，参考政府采购相关法规要求执行。</w:t>
      </w:r>
    </w:p>
    <w:p>
      <w:pPr>
        <w:pStyle w:val="18"/>
        <w:outlineLvl w:val="2"/>
        <w:rPr>
          <w:rFonts w:hint="default"/>
          <w:color w:val="auto"/>
          <w:highlight w:val="none"/>
        </w:rPr>
      </w:pPr>
      <w:r>
        <w:rPr>
          <w:b/>
          <w:color w:val="auto"/>
          <w:sz w:val="28"/>
          <w:highlight w:val="none"/>
        </w:rPr>
        <w:t>二.投标人的资格要求</w:t>
      </w:r>
    </w:p>
    <w:p>
      <w:pPr>
        <w:pStyle w:val="18"/>
        <w:outlineLvl w:val="3"/>
        <w:rPr>
          <w:rFonts w:hint="default"/>
          <w:color w:val="auto"/>
          <w:highlight w:val="none"/>
        </w:rPr>
      </w:pPr>
      <w:r>
        <w:rPr>
          <w:b/>
          <w:color w:val="auto"/>
          <w:sz w:val="24"/>
          <w:highlight w:val="none"/>
        </w:rPr>
        <w:t>1.投标人应具备《中华人民共和国政府采购法》第二十二条规定的条件，提供下列材料：</w:t>
      </w:r>
    </w:p>
    <w:p>
      <w:pPr>
        <w:pStyle w:val="18"/>
        <w:rPr>
          <w:rFonts w:hint="default"/>
          <w:color w:val="auto"/>
          <w:highlight w:val="none"/>
        </w:rPr>
      </w:pPr>
      <w:r>
        <w:rPr>
          <w:color w:val="auto"/>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18"/>
        <w:rPr>
          <w:rFonts w:hint="default"/>
          <w:color w:val="auto"/>
          <w:highlight w:val="none"/>
        </w:rPr>
      </w:pPr>
      <w:r>
        <w:rPr>
          <w:color w:val="auto"/>
          <w:highlight w:val="none"/>
        </w:rPr>
        <w:t>2）有依法缴纳税收和社会保障资金的良好记录：提供投标截止日前6个月内任意1个月依法缴纳税收和社会保障资金的相关材料。 如依法免税或不需要缴纳社会保障资金的， 提供相应证明材料。或在响应文件中提供《资格条件承诺函》 。</w:t>
      </w:r>
    </w:p>
    <w:p>
      <w:pPr>
        <w:pStyle w:val="18"/>
        <w:rPr>
          <w:rFonts w:hint="default"/>
          <w:color w:val="auto"/>
          <w:highlight w:val="none"/>
        </w:rPr>
      </w:pPr>
      <w:r>
        <w:rPr>
          <w:color w:val="auto"/>
          <w:highlight w:val="none"/>
        </w:rPr>
        <w:t>3）具有良好的商业信誉和健全的财务会计制度：供应商必须具有良好的商业信誉和健全的财务会计制度（提供2025年度财务状况报告或基本开户行出具的资信证明） 。或在响应文件中提供《资格条件承诺函》 。</w:t>
      </w:r>
    </w:p>
    <w:p>
      <w:pPr>
        <w:pStyle w:val="18"/>
        <w:rPr>
          <w:rFonts w:hint="default"/>
          <w:color w:val="auto"/>
          <w:highlight w:val="none"/>
        </w:rPr>
      </w:pPr>
      <w:r>
        <w:rPr>
          <w:color w:val="auto"/>
          <w:highlight w:val="none"/>
        </w:rPr>
        <w:t>4）履行合同所必需的设备和专业技术能力：按投标（响应）文件格式填报设备及专业技术能力情况。或在响应文件中提供《资格条件承诺函》 。</w:t>
      </w:r>
    </w:p>
    <w:p>
      <w:pPr>
        <w:pStyle w:val="18"/>
        <w:rPr>
          <w:rFonts w:hint="default"/>
          <w:color w:val="auto"/>
          <w:highlight w:val="none"/>
        </w:rPr>
      </w:pPr>
      <w:r>
        <w:rPr>
          <w:color w:val="auto"/>
          <w:highlight w:val="none"/>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或在响应文件中提供《资格条件承诺函》 。</w:t>
      </w:r>
    </w:p>
    <w:p>
      <w:pPr>
        <w:pStyle w:val="18"/>
        <w:outlineLvl w:val="3"/>
        <w:rPr>
          <w:rFonts w:hint="default"/>
          <w:color w:val="auto"/>
          <w:highlight w:val="none"/>
        </w:rPr>
      </w:pPr>
      <w:r>
        <w:rPr>
          <w:b/>
          <w:color w:val="auto"/>
          <w:sz w:val="24"/>
          <w:highlight w:val="none"/>
        </w:rPr>
        <w:t>2.落实政府采购政策需满足的资格要求：</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）：不专门面向中小企业采购。</w:t>
      </w:r>
    </w:p>
    <w:p>
      <w:pPr>
        <w:pStyle w:val="18"/>
        <w:outlineLvl w:val="3"/>
        <w:rPr>
          <w:rFonts w:hint="default"/>
          <w:color w:val="auto"/>
          <w:highlight w:val="none"/>
        </w:rPr>
      </w:pPr>
      <w:r>
        <w:rPr>
          <w:b/>
          <w:color w:val="auto"/>
          <w:sz w:val="24"/>
          <w:highlight w:val="none"/>
        </w:rPr>
        <w:t>3.本项目特定的资格要求：</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w:t>
      </w:r>
    </w:p>
    <w:p>
      <w:pPr>
        <w:pStyle w:val="18"/>
        <w:rPr>
          <w:rFonts w:hint="default"/>
          <w:color w:val="auto"/>
          <w:highlight w:val="none"/>
        </w:rPr>
      </w:pPr>
      <w:r>
        <w:rPr>
          <w:color w:val="auto"/>
          <w:highlight w:val="no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18"/>
        <w:rPr>
          <w:rFonts w:hint="default"/>
          <w:color w:val="auto"/>
          <w:highlight w:val="none"/>
        </w:rPr>
      </w:pPr>
      <w:r>
        <w:rPr>
          <w:color w:val="auto"/>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18"/>
        <w:outlineLvl w:val="2"/>
        <w:rPr>
          <w:rFonts w:hint="default"/>
          <w:color w:val="auto"/>
          <w:highlight w:val="none"/>
        </w:rPr>
      </w:pPr>
      <w:r>
        <w:rPr>
          <w:b/>
          <w:color w:val="auto"/>
          <w:sz w:val="28"/>
          <w:highlight w:val="none"/>
        </w:rPr>
        <w:t>三.获取招标文件</w:t>
      </w:r>
    </w:p>
    <w:p>
      <w:pPr>
        <w:pStyle w:val="18"/>
        <w:ind w:firstLine="480"/>
        <w:rPr>
          <w:rFonts w:hint="default"/>
          <w:color w:val="auto"/>
          <w:highlight w:val="none"/>
        </w:rPr>
      </w:pPr>
      <w:r>
        <w:rPr>
          <w:color w:val="auto"/>
          <w:highlight w:val="none"/>
        </w:rPr>
        <w:t>时间：详见招标公告及其变更公告（如有）</w:t>
      </w:r>
    </w:p>
    <w:p>
      <w:pPr>
        <w:pStyle w:val="18"/>
        <w:ind w:firstLine="480"/>
        <w:rPr>
          <w:rFonts w:hint="default"/>
          <w:color w:val="auto"/>
          <w:highlight w:val="none"/>
        </w:rPr>
      </w:pPr>
      <w:r>
        <w:rPr>
          <w:color w:val="auto"/>
          <w:highlight w:val="none"/>
        </w:rPr>
        <w:t>地点：详见招标公告及其变更公告（如有）</w:t>
      </w:r>
    </w:p>
    <w:p>
      <w:pPr>
        <w:pStyle w:val="18"/>
        <w:ind w:firstLine="480"/>
        <w:rPr>
          <w:rFonts w:hint="default"/>
          <w:color w:val="auto"/>
          <w:highlight w:val="none"/>
        </w:rPr>
      </w:pPr>
      <w:r>
        <w:rPr>
          <w:color w:val="auto"/>
          <w:highlight w:val="none"/>
        </w:rPr>
        <w:t>获取方式：在线获取</w:t>
      </w:r>
    </w:p>
    <w:p>
      <w:pPr>
        <w:pStyle w:val="18"/>
        <w:ind w:firstLine="480"/>
        <w:rPr>
          <w:rFonts w:hint="default"/>
          <w:color w:val="auto"/>
          <w:highlight w:val="none"/>
        </w:rPr>
      </w:pPr>
      <w:r>
        <w:rPr>
          <w:color w:val="auto"/>
          <w:highlight w:val="none"/>
        </w:rPr>
        <w:t>售价：免费</w:t>
      </w:r>
    </w:p>
    <w:p>
      <w:pPr>
        <w:pStyle w:val="18"/>
        <w:outlineLvl w:val="2"/>
        <w:rPr>
          <w:rFonts w:hint="default"/>
          <w:color w:val="auto"/>
          <w:highlight w:val="none"/>
        </w:rPr>
      </w:pPr>
      <w:r>
        <w:rPr>
          <w:b/>
          <w:color w:val="auto"/>
          <w:sz w:val="28"/>
          <w:highlight w:val="none"/>
        </w:rPr>
        <w:t>四.提交投标文件截止时间、开标时间和地点：</w:t>
      </w:r>
    </w:p>
    <w:p>
      <w:pPr>
        <w:pStyle w:val="18"/>
        <w:ind w:firstLine="480"/>
        <w:rPr>
          <w:rFonts w:hint="default"/>
          <w:color w:val="auto"/>
          <w:highlight w:val="none"/>
        </w:rPr>
      </w:pPr>
      <w:r>
        <w:rPr>
          <w:color w:val="auto"/>
          <w:highlight w:val="none"/>
        </w:rPr>
        <w:t xml:space="preserve"> 提交投标文件截止时间和开标时间：详见招标公告及其变更公告（如有）</w:t>
      </w:r>
    </w:p>
    <w:p>
      <w:pPr>
        <w:pStyle w:val="18"/>
        <w:ind w:firstLine="480"/>
        <w:rPr>
          <w:rFonts w:hint="default"/>
          <w:color w:val="auto"/>
          <w:highlight w:val="none"/>
        </w:rPr>
      </w:pPr>
      <w:r>
        <w:rPr>
          <w:color w:val="auto"/>
          <w:highlight w:val="none"/>
        </w:rPr>
        <w:t xml:space="preserve"> （自招标文件开始发出之日起至投标人提交投标文件截止之日止，不得少于20日）</w:t>
      </w:r>
    </w:p>
    <w:p>
      <w:pPr>
        <w:pStyle w:val="18"/>
        <w:ind w:firstLine="480"/>
        <w:rPr>
          <w:rFonts w:hint="default"/>
          <w:color w:val="auto"/>
          <w:highlight w:val="none"/>
        </w:rPr>
      </w:pPr>
      <w:r>
        <w:rPr>
          <w:color w:val="auto"/>
          <w:highlight w:val="none"/>
        </w:rPr>
        <w:t xml:space="preserve"> 地点：详见招标公告及其变更公告（如有）</w:t>
      </w:r>
    </w:p>
    <w:p>
      <w:pPr>
        <w:pStyle w:val="18"/>
        <w:outlineLvl w:val="2"/>
        <w:rPr>
          <w:rFonts w:hint="default"/>
          <w:color w:val="auto"/>
          <w:highlight w:val="none"/>
        </w:rPr>
      </w:pPr>
      <w:r>
        <w:rPr>
          <w:b/>
          <w:color w:val="auto"/>
          <w:sz w:val="28"/>
          <w:highlight w:val="none"/>
        </w:rPr>
        <w:t>五.公告期限、发布公告的媒介：</w:t>
      </w:r>
    </w:p>
    <w:p>
      <w:pPr>
        <w:pStyle w:val="18"/>
        <w:ind w:firstLine="480"/>
        <w:rPr>
          <w:rFonts w:hint="default"/>
          <w:color w:val="auto"/>
          <w:highlight w:val="none"/>
        </w:rPr>
      </w:pPr>
      <w:r>
        <w:rPr>
          <w:color w:val="auto"/>
          <w:highlight w:val="none"/>
        </w:rPr>
        <w:t xml:space="preserve"> 1、公告期限：自本公告发布之日起不得少于5个工作日。</w:t>
      </w:r>
    </w:p>
    <w:p>
      <w:pPr>
        <w:pStyle w:val="18"/>
        <w:ind w:firstLine="480"/>
        <w:rPr>
          <w:rFonts w:hint="default"/>
          <w:color w:val="auto"/>
          <w:highlight w:val="none"/>
        </w:rPr>
      </w:pPr>
      <w:r>
        <w:rPr>
          <w:color w:val="auto"/>
          <w:highlight w:val="none"/>
        </w:rPr>
        <w:t xml:space="preserve"> 2、发布公告的媒介：中国招标投标网（https://www.cecbid.org.cn/）、东莞市莞城街道门户网站（http://www.dg.gov.cn/guancheng）；</w:t>
      </w:r>
    </w:p>
    <w:p>
      <w:pPr>
        <w:pStyle w:val="18"/>
        <w:outlineLvl w:val="2"/>
        <w:rPr>
          <w:rFonts w:hint="default"/>
          <w:color w:val="auto"/>
          <w:highlight w:val="none"/>
        </w:rPr>
      </w:pPr>
      <w:r>
        <w:rPr>
          <w:b/>
          <w:color w:val="auto"/>
          <w:sz w:val="28"/>
          <w:highlight w:val="none"/>
        </w:rPr>
        <w:t>六.本项目联系方式：</w:t>
      </w:r>
    </w:p>
    <w:p>
      <w:pPr>
        <w:pStyle w:val="18"/>
        <w:outlineLvl w:val="3"/>
        <w:rPr>
          <w:rFonts w:hint="default"/>
          <w:color w:val="auto"/>
          <w:highlight w:val="none"/>
        </w:rPr>
      </w:pPr>
      <w:r>
        <w:rPr>
          <w:b/>
          <w:color w:val="auto"/>
          <w:sz w:val="24"/>
          <w:highlight w:val="none"/>
        </w:rPr>
        <w:t xml:space="preserve"> 1.采购人信息</w:t>
      </w:r>
    </w:p>
    <w:p>
      <w:pPr>
        <w:pStyle w:val="18"/>
        <w:ind w:firstLine="480"/>
        <w:rPr>
          <w:rFonts w:hint="default"/>
          <w:color w:val="auto"/>
          <w:highlight w:val="none"/>
        </w:rPr>
      </w:pPr>
      <w:r>
        <w:rPr>
          <w:color w:val="auto"/>
          <w:highlight w:val="none"/>
        </w:rPr>
        <w:t xml:space="preserve"> 名称：东莞市</w:t>
      </w:r>
      <w:r>
        <w:rPr>
          <w:color w:val="auto"/>
          <w:highlight w:val="none"/>
          <w:lang w:eastAsia="zh-CN"/>
        </w:rPr>
        <w:t>莞城街道</w:t>
      </w:r>
      <w:r>
        <w:rPr>
          <w:color w:val="auto"/>
          <w:highlight w:val="none"/>
        </w:rPr>
        <w:t>公共服务办公室</w:t>
      </w:r>
    </w:p>
    <w:p>
      <w:pPr>
        <w:pStyle w:val="18"/>
        <w:ind w:firstLine="480"/>
        <w:rPr>
          <w:rFonts w:hint="default"/>
          <w:color w:val="auto"/>
          <w:highlight w:val="none"/>
        </w:rPr>
      </w:pPr>
      <w:r>
        <w:rPr>
          <w:color w:val="auto"/>
          <w:highlight w:val="none"/>
        </w:rPr>
        <w:t xml:space="preserve"> 地址：广东省东莞市莞城街道高第街1号</w:t>
      </w:r>
    </w:p>
    <w:p>
      <w:pPr>
        <w:pStyle w:val="18"/>
        <w:ind w:firstLine="480"/>
        <w:rPr>
          <w:rFonts w:hint="default"/>
          <w:color w:val="auto"/>
          <w:highlight w:val="none"/>
        </w:rPr>
      </w:pPr>
      <w:r>
        <w:rPr>
          <w:color w:val="auto"/>
          <w:highlight w:val="none"/>
        </w:rPr>
        <w:t xml:space="preserve"> 联系方式：0769</w:t>
      </w:r>
      <w:r>
        <w:rPr>
          <w:color w:val="auto"/>
          <w:highlight w:val="none"/>
          <w:lang w:eastAsia="zh-CN"/>
        </w:rPr>
        <w:t>-</w:t>
      </w:r>
      <w:r>
        <w:rPr>
          <w:color w:val="auto"/>
          <w:highlight w:val="none"/>
        </w:rPr>
        <w:t>22102833</w:t>
      </w:r>
    </w:p>
    <w:p>
      <w:pPr>
        <w:pStyle w:val="18"/>
        <w:outlineLvl w:val="3"/>
        <w:rPr>
          <w:rFonts w:hint="default"/>
          <w:color w:val="auto"/>
          <w:highlight w:val="none"/>
        </w:rPr>
      </w:pPr>
      <w:r>
        <w:rPr>
          <w:b/>
          <w:color w:val="auto"/>
          <w:sz w:val="24"/>
          <w:highlight w:val="none"/>
        </w:rPr>
        <w:t xml:space="preserve"> 2.采购代理机构信息</w:t>
      </w:r>
    </w:p>
    <w:p>
      <w:pPr>
        <w:pStyle w:val="18"/>
        <w:ind w:firstLine="480"/>
        <w:rPr>
          <w:rFonts w:hint="default"/>
          <w:color w:val="auto"/>
          <w:highlight w:val="none"/>
          <w:lang w:eastAsia="zh-CN"/>
        </w:rPr>
      </w:pPr>
      <w:r>
        <w:rPr>
          <w:color w:val="auto"/>
          <w:highlight w:val="none"/>
        </w:rPr>
        <w:t xml:space="preserve"> 名称：东莞市</w:t>
      </w:r>
      <w:r>
        <w:rPr>
          <w:color w:val="auto"/>
          <w:highlight w:val="none"/>
          <w:lang w:eastAsia="zh-CN"/>
        </w:rPr>
        <w:t>莞城招投标服务所</w:t>
      </w:r>
    </w:p>
    <w:p>
      <w:pPr>
        <w:pStyle w:val="18"/>
        <w:ind w:firstLine="480"/>
        <w:rPr>
          <w:rFonts w:hint="default"/>
          <w:color w:val="auto"/>
          <w:highlight w:val="none"/>
        </w:rPr>
      </w:pPr>
      <w:r>
        <w:rPr>
          <w:color w:val="auto"/>
          <w:highlight w:val="none"/>
        </w:rPr>
        <w:t xml:space="preserve"> 地址：广东省东莞市莞城街道高第街5号市民广场北楼七楼</w:t>
      </w:r>
    </w:p>
    <w:p>
      <w:pPr>
        <w:pStyle w:val="18"/>
        <w:ind w:firstLine="480"/>
        <w:rPr>
          <w:rFonts w:hint="default"/>
          <w:color w:val="auto"/>
          <w:highlight w:val="none"/>
        </w:rPr>
      </w:pPr>
      <w:r>
        <w:rPr>
          <w:color w:val="auto"/>
          <w:highlight w:val="none"/>
        </w:rPr>
        <w:t xml:space="preserve"> 联系方式：0769-222</w:t>
      </w:r>
      <w:r>
        <w:rPr>
          <w:color w:val="auto"/>
          <w:highlight w:val="none"/>
          <w:lang w:eastAsia="zh-CN"/>
        </w:rPr>
        <w:t>03</w:t>
      </w:r>
      <w:r>
        <w:rPr>
          <w:color w:val="auto"/>
          <w:highlight w:val="none"/>
        </w:rPr>
        <w:t>389</w:t>
      </w:r>
    </w:p>
    <w:p>
      <w:pPr>
        <w:pStyle w:val="18"/>
        <w:outlineLvl w:val="3"/>
        <w:rPr>
          <w:rFonts w:hint="default"/>
          <w:color w:val="auto"/>
          <w:highlight w:val="none"/>
        </w:rPr>
      </w:pPr>
      <w:r>
        <w:rPr>
          <w:b/>
          <w:color w:val="auto"/>
          <w:sz w:val="24"/>
          <w:highlight w:val="none"/>
        </w:rPr>
        <w:t xml:space="preserve"> 3.项目联系方式</w:t>
      </w:r>
    </w:p>
    <w:p>
      <w:pPr>
        <w:pStyle w:val="18"/>
        <w:ind w:firstLine="480"/>
        <w:rPr>
          <w:rFonts w:hint="default"/>
          <w:color w:val="auto"/>
          <w:highlight w:val="none"/>
        </w:rPr>
      </w:pPr>
      <w:r>
        <w:rPr>
          <w:color w:val="auto"/>
          <w:highlight w:val="none"/>
        </w:rPr>
        <w:t xml:space="preserve"> 项目联系人：</w:t>
      </w:r>
      <w:r>
        <w:rPr>
          <w:color w:val="auto"/>
          <w:highlight w:val="none"/>
          <w:lang w:eastAsia="zh-CN"/>
        </w:rPr>
        <w:t>陈宇航</w:t>
      </w:r>
    </w:p>
    <w:p>
      <w:pPr>
        <w:pStyle w:val="18"/>
        <w:ind w:firstLine="480"/>
        <w:rPr>
          <w:rFonts w:hint="default"/>
          <w:color w:val="auto"/>
          <w:highlight w:val="none"/>
        </w:rPr>
      </w:pPr>
      <w:r>
        <w:rPr>
          <w:color w:val="auto"/>
          <w:highlight w:val="none"/>
        </w:rPr>
        <w:t xml:space="preserve"> 电话：0769-222</w:t>
      </w:r>
      <w:r>
        <w:rPr>
          <w:color w:val="auto"/>
          <w:highlight w:val="none"/>
          <w:lang w:eastAsia="zh-CN"/>
        </w:rPr>
        <w:t>03</w:t>
      </w:r>
      <w:r>
        <w:rPr>
          <w:color w:val="auto"/>
          <w:highlight w:val="none"/>
        </w:rPr>
        <w:t>389</w:t>
      </w:r>
    </w:p>
    <w:p>
      <w:pPr>
        <w:pStyle w:val="18"/>
        <w:ind w:firstLine="480"/>
        <w:rPr>
          <w:rFonts w:hint="default"/>
          <w:color w:val="auto"/>
          <w:highlight w:val="none"/>
        </w:rPr>
      </w:pPr>
      <w:r>
        <w:rPr>
          <w:b/>
          <w:color w:val="auto"/>
          <w:sz w:val="24"/>
          <w:highlight w:val="none"/>
        </w:rPr>
        <w:t xml:space="preserve"> </w:t>
      </w:r>
    </w:p>
    <w:p>
      <w:pPr>
        <w:pStyle w:val="18"/>
        <w:rPr>
          <w:rFonts w:hint="default"/>
          <w:color w:val="auto"/>
          <w:highlight w:val="none"/>
          <w:lang w:eastAsia="zh-CN"/>
        </w:rPr>
      </w:pPr>
      <w:r>
        <w:rPr>
          <w:color w:val="auto"/>
          <w:highlight w:val="none"/>
        </w:rPr>
        <w:t xml:space="preserve"> 采购代理机构：东莞市</w:t>
      </w:r>
      <w:r>
        <w:rPr>
          <w:color w:val="auto"/>
          <w:highlight w:val="none"/>
          <w:lang w:eastAsia="zh-CN"/>
        </w:rPr>
        <w:t>莞城招投标服务所</w:t>
      </w:r>
    </w:p>
    <w:p>
      <w:pPr>
        <w:pStyle w:val="18"/>
        <w:ind w:firstLine="480"/>
        <w:rPr>
          <w:rFonts w:hint="default"/>
          <w:color w:val="auto"/>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r>
        <w:rPr>
          <w:color w:val="auto"/>
          <w:highlight w:val="none"/>
        </w:rPr>
        <w:t xml:space="preserve">  </w:t>
      </w:r>
    </w:p>
    <w:p>
      <w:pPr>
        <w:pStyle w:val="18"/>
        <w:rPr>
          <w:rFonts w:hint="default"/>
          <w:color w:val="auto"/>
          <w:highlight w:val="none"/>
          <w:lang w:eastAsia="zh-CN"/>
        </w:rPr>
      </w:pPr>
    </w:p>
    <w:p>
      <w:pPr>
        <w:pStyle w:val="18"/>
        <w:jc w:val="center"/>
        <w:outlineLvl w:val="1"/>
        <w:rPr>
          <w:rFonts w:hint="default"/>
          <w:b/>
          <w:color w:val="auto"/>
          <w:sz w:val="36"/>
          <w:highlight w:val="none"/>
        </w:rPr>
      </w:pPr>
      <w:r>
        <w:rPr>
          <w:b/>
          <w:color w:val="auto"/>
          <w:sz w:val="36"/>
          <w:highlight w:val="none"/>
        </w:rPr>
        <w:t>第二章 采购需求</w:t>
      </w:r>
    </w:p>
    <w:p>
      <w:pPr>
        <w:pStyle w:val="18"/>
        <w:jc w:val="center"/>
        <w:outlineLvl w:val="1"/>
        <w:rPr>
          <w:rFonts w:hint="default"/>
          <w:b/>
          <w:color w:val="auto"/>
          <w:sz w:val="36"/>
          <w:highlight w:val="none"/>
        </w:rPr>
      </w:pPr>
    </w:p>
    <w:p>
      <w:pPr>
        <w:pStyle w:val="18"/>
        <w:spacing w:after="195"/>
        <w:ind w:firstLine="480"/>
        <w:rPr>
          <w:rFonts w:hint="default" w:ascii="宋体" w:hAnsi="宋体" w:eastAsia="宋体" w:cs="宋体"/>
          <w:color w:val="auto"/>
          <w:highlight w:val="none"/>
        </w:rPr>
      </w:pPr>
      <w:r>
        <w:rPr>
          <w:rFonts w:ascii="宋体" w:hAnsi="宋体" w:eastAsia="宋体" w:cs="宋体"/>
          <w:b/>
          <w:color w:val="auto"/>
          <w:highlight w:val="none"/>
        </w:rPr>
        <w:t>一、项目概况：</w:t>
      </w:r>
    </w:p>
    <w:p>
      <w:pPr>
        <w:pStyle w:val="18"/>
        <w:spacing w:after="120"/>
        <w:ind w:firstLine="440"/>
        <w:rPr>
          <w:rFonts w:hint="default" w:ascii="宋体" w:hAnsi="宋体" w:eastAsia="宋体" w:cs="宋体"/>
          <w:color w:val="auto"/>
          <w:highlight w:val="none"/>
        </w:rPr>
      </w:pPr>
      <w:r>
        <w:rPr>
          <w:rFonts w:ascii="宋体" w:hAnsi="宋体" w:eastAsia="宋体" w:cs="宋体"/>
          <w:color w:val="auto"/>
          <w:highlight w:val="none"/>
        </w:rPr>
        <w:t>（一）采购项目预（概）算</w:t>
      </w:r>
    </w:p>
    <w:tbl>
      <w:tblPr>
        <w:tblStyle w:val="1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4"/>
        <w:gridCol w:w="744"/>
        <w:gridCol w:w="1849"/>
        <w:gridCol w:w="3041"/>
        <w:gridCol w:w="192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包号</w:t>
            </w:r>
          </w:p>
        </w:tc>
        <w:tc>
          <w:tcPr>
            <w:tcW w:w="7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序号</w:t>
            </w:r>
          </w:p>
        </w:tc>
        <w:tc>
          <w:tcPr>
            <w:tcW w:w="18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品目名称</w:t>
            </w:r>
          </w:p>
        </w:tc>
        <w:tc>
          <w:tcPr>
            <w:tcW w:w="30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采购标的</w:t>
            </w:r>
          </w:p>
        </w:tc>
        <w:tc>
          <w:tcPr>
            <w:tcW w:w="19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采购预算（元）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1</w:t>
            </w:r>
          </w:p>
        </w:tc>
        <w:tc>
          <w:tcPr>
            <w:tcW w:w="7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1</w:t>
            </w:r>
          </w:p>
        </w:tc>
        <w:tc>
          <w:tcPr>
            <w:tcW w:w="184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养老服务</w:t>
            </w:r>
          </w:p>
        </w:tc>
        <w:tc>
          <w:tcPr>
            <w:tcW w:w="304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color w:val="auto"/>
                <w:kern w:val="2"/>
                <w:highlight w:val="none"/>
              </w:rPr>
              <w:t>莞城街道</w:t>
            </w:r>
            <w:r>
              <w:rPr>
                <w:rFonts w:ascii="宋体" w:hAnsi="宋体" w:eastAsia="宋体" w:cs="宋体"/>
                <w:color w:val="auto"/>
                <w:kern w:val="2"/>
                <w:highlight w:val="none"/>
                <w:lang w:eastAsia="zh-CN"/>
              </w:rPr>
              <w:t>2026-2027</w:t>
            </w:r>
            <w:r>
              <w:rPr>
                <w:rFonts w:ascii="宋体" w:hAnsi="宋体" w:eastAsia="宋体" w:cs="宋体"/>
                <w:color w:val="auto"/>
                <w:kern w:val="2"/>
                <w:highlight w:val="none"/>
              </w:rPr>
              <w:t>年居家养老服务</w:t>
            </w:r>
          </w:p>
        </w:tc>
        <w:tc>
          <w:tcPr>
            <w:tcW w:w="192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lang w:eastAsia="zh-CN"/>
              </w:rPr>
            </w:pPr>
            <w:r>
              <w:rPr>
                <w:rFonts w:ascii="宋体" w:hAnsi="宋体" w:eastAsia="宋体" w:cs="宋体"/>
                <w:color w:val="auto"/>
                <w:kern w:val="2"/>
                <w:highlight w:val="none"/>
                <w:lang w:eastAsia="zh-CN"/>
              </w:rPr>
              <w:t>850,100.00</w:t>
            </w:r>
          </w:p>
        </w:tc>
      </w:tr>
    </w:tbl>
    <w:p>
      <w:pPr>
        <w:pStyle w:val="18"/>
        <w:spacing w:after="120"/>
        <w:ind w:firstLine="440"/>
        <w:rPr>
          <w:rFonts w:hint="default" w:ascii="宋体" w:hAnsi="宋体" w:eastAsia="宋体" w:cs="宋体"/>
          <w:color w:val="auto"/>
          <w:highlight w:val="none"/>
        </w:rPr>
      </w:pPr>
    </w:p>
    <w:p>
      <w:pPr>
        <w:pStyle w:val="18"/>
        <w:spacing w:after="120"/>
        <w:ind w:firstLine="440"/>
        <w:rPr>
          <w:rFonts w:hint="default" w:ascii="宋体" w:hAnsi="宋体" w:eastAsia="宋体" w:cs="宋体"/>
          <w:color w:val="auto"/>
          <w:highlight w:val="none"/>
        </w:rPr>
      </w:pPr>
      <w:r>
        <w:rPr>
          <w:rFonts w:ascii="宋体" w:hAnsi="宋体" w:eastAsia="宋体" w:cs="宋体"/>
          <w:color w:val="auto"/>
          <w:highlight w:val="none"/>
        </w:rPr>
        <w:t>（二）项目概述</w:t>
      </w:r>
    </w:p>
    <w:p>
      <w:pPr>
        <w:pStyle w:val="18"/>
        <w:spacing w:after="195"/>
        <w:ind w:firstLine="420"/>
        <w:rPr>
          <w:rFonts w:hint="default" w:ascii="宋体" w:hAnsi="宋体" w:eastAsia="宋体" w:cs="宋体"/>
          <w:color w:val="auto"/>
          <w:highlight w:val="none"/>
        </w:rPr>
      </w:pPr>
      <w:r>
        <w:rPr>
          <w:rFonts w:ascii="宋体" w:hAnsi="宋体" w:eastAsia="宋体" w:cs="宋体"/>
          <w:color w:val="auto"/>
          <w:highlight w:val="none"/>
        </w:rPr>
        <w:t>为适应莞城街道老年人口的增长，加快推进莞城街道养老服务事业的发展，加强和规范居家养老服务工作，营造尊老、敬老、助老的良好社会氛围，全面提高老年人的生活质量，促进社会稳定和谐。按照《东莞市居家养老服务管理办法（修订）》文件精神，结合莞城街道养老服务实际，现通过公开招标的方式选取一家第三方服务机构，为居住在莞城街道的居家养老服务对象提供社会化服务，以协助解决</w:t>
      </w:r>
      <w:r>
        <w:rPr>
          <w:rFonts w:ascii="宋体" w:hAnsi="宋体" w:eastAsia="宋体" w:cs="宋体"/>
          <w:color w:val="auto"/>
          <w:highlight w:val="none"/>
          <w:lang w:eastAsia="zh-CN"/>
        </w:rPr>
        <w:t>服务对象</w:t>
      </w:r>
      <w:r>
        <w:rPr>
          <w:rFonts w:ascii="宋体" w:hAnsi="宋体" w:eastAsia="宋体" w:cs="宋体"/>
          <w:color w:val="auto"/>
          <w:highlight w:val="none"/>
        </w:rPr>
        <w:t>的养老需求。</w:t>
      </w:r>
    </w:p>
    <w:p>
      <w:pPr>
        <w:pStyle w:val="18"/>
        <w:spacing w:after="195"/>
        <w:ind w:firstLine="480"/>
        <w:rPr>
          <w:rFonts w:hint="default" w:ascii="宋体" w:hAnsi="宋体" w:eastAsia="宋体" w:cs="宋体"/>
          <w:color w:val="auto"/>
          <w:highlight w:val="none"/>
        </w:rPr>
      </w:pPr>
      <w:r>
        <w:rPr>
          <w:rFonts w:ascii="宋体" w:hAnsi="宋体" w:eastAsia="宋体" w:cs="宋体"/>
          <w:b/>
          <w:color w:val="auto"/>
          <w:highlight w:val="none"/>
        </w:rPr>
        <w:t>二、采购内容</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1"/>
        <w:gridCol w:w="1291"/>
        <w:gridCol w:w="1662"/>
        <w:gridCol w:w="46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lang w:eastAsia="zh-CN"/>
              </w:rPr>
              <w:t>镇</w:t>
            </w:r>
            <w:r>
              <w:rPr>
                <w:rFonts w:ascii="宋体" w:hAnsi="宋体" w:eastAsia="宋体" w:cs="宋体"/>
                <w:b/>
                <w:color w:val="auto"/>
                <w:kern w:val="2"/>
                <w:highlight w:val="none"/>
              </w:rPr>
              <w:t>街</w:t>
            </w:r>
          </w:p>
        </w:tc>
        <w:tc>
          <w:tcPr>
            <w:tcW w:w="12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b/>
                <w:color w:val="auto"/>
                <w:kern w:val="2"/>
                <w:highlight w:val="none"/>
              </w:rPr>
              <w:t>社区</w:t>
            </w:r>
          </w:p>
        </w:tc>
        <w:tc>
          <w:tcPr>
            <w:tcW w:w="16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b/>
                <w:color w:val="auto"/>
                <w:kern w:val="2"/>
                <w:highlight w:val="none"/>
              </w:rPr>
              <w:t>预计服务人数</w:t>
            </w:r>
          </w:p>
        </w:tc>
        <w:tc>
          <w:tcPr>
            <w:tcW w:w="46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center"/>
              <w:rPr>
                <w:rFonts w:hint="default" w:ascii="宋体" w:hAnsi="宋体" w:eastAsia="宋体" w:cs="宋体"/>
                <w:color w:val="auto"/>
                <w:kern w:val="2"/>
                <w:highlight w:val="none"/>
              </w:rPr>
            </w:pPr>
            <w:r>
              <w:rPr>
                <w:rFonts w:ascii="宋体" w:hAnsi="宋体" w:eastAsia="宋体" w:cs="宋体"/>
                <w:b/>
                <w:color w:val="auto"/>
                <w:kern w:val="2"/>
                <w:highlight w:val="none"/>
              </w:rPr>
              <w:t>项目需求标准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东莞市莞城街道</w:t>
            </w:r>
          </w:p>
        </w:tc>
        <w:tc>
          <w:tcPr>
            <w:tcW w:w="12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东正社区、市桥社区、西隅社区、北隅社区、罗沙社区、兴塘社区、博厦社区、创业社区共8个社区。</w:t>
            </w:r>
          </w:p>
        </w:tc>
        <w:tc>
          <w:tcPr>
            <w:tcW w:w="16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lang w:eastAsia="zh-CN"/>
              </w:rPr>
            </w:pPr>
            <w:r>
              <w:rPr>
                <w:rFonts w:ascii="宋体" w:hAnsi="宋体" w:eastAsia="宋体" w:cs="宋体"/>
                <w:color w:val="auto"/>
                <w:kern w:val="2"/>
                <w:highlight w:val="none"/>
              </w:rPr>
              <w:t>符合条件享受居家养老服务对象</w:t>
            </w:r>
            <w:r>
              <w:rPr>
                <w:rFonts w:ascii="宋体" w:hAnsi="宋体" w:eastAsia="宋体" w:cs="宋体"/>
                <w:color w:val="auto"/>
                <w:kern w:val="2"/>
                <w:highlight w:val="none"/>
                <w:lang w:eastAsia="zh-CN"/>
              </w:rPr>
              <w:t>预估为138</w:t>
            </w:r>
            <w:r>
              <w:rPr>
                <w:rFonts w:ascii="宋体" w:hAnsi="宋体" w:eastAsia="宋体" w:cs="宋体"/>
                <w:color w:val="auto"/>
                <w:kern w:val="2"/>
                <w:highlight w:val="none"/>
              </w:rPr>
              <w:t>人</w:t>
            </w:r>
            <w:r>
              <w:rPr>
                <w:rFonts w:ascii="宋体" w:hAnsi="宋体" w:eastAsia="宋体" w:cs="宋体"/>
                <w:color w:val="auto"/>
                <w:kern w:val="2"/>
                <w:highlight w:val="none"/>
                <w:lang w:eastAsia="zh-CN"/>
              </w:rPr>
              <w:t>。</w:t>
            </w:r>
          </w:p>
        </w:tc>
        <w:tc>
          <w:tcPr>
            <w:tcW w:w="464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需开展服务内容包括：以“立足社区、面向老人、专业服务”为特点，服务内容主要包括日常探访、康复护理、医</w:t>
            </w:r>
            <w:r>
              <w:rPr>
                <w:rFonts w:ascii="宋体" w:hAnsi="宋体" w:eastAsia="宋体" w:cs="宋体"/>
                <w:color w:val="auto"/>
                <w:kern w:val="2"/>
                <w:highlight w:val="none"/>
                <w:lang w:eastAsia="zh-CN"/>
              </w:rPr>
              <w:t>疗</w:t>
            </w:r>
            <w:r>
              <w:rPr>
                <w:rFonts w:ascii="宋体" w:hAnsi="宋体" w:eastAsia="宋体" w:cs="宋体"/>
                <w:color w:val="auto"/>
                <w:kern w:val="2"/>
                <w:highlight w:val="none"/>
              </w:rPr>
              <w:t>保健、生活照料、卫生清洁、助餐配餐、文化娱乐、精神慰藉、危机介入、社会支持网络建设等服务项目。</w:t>
            </w:r>
          </w:p>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lang w:eastAsia="zh-CN"/>
              </w:rPr>
              <w:t>项目必须配置人员：1.</w:t>
            </w:r>
            <w:r>
              <w:rPr>
                <w:rFonts w:hint="eastAsia" w:ascii="宋体" w:hAnsi="宋体" w:eastAsia="宋体" w:cs="宋体"/>
                <w:color w:val="auto"/>
                <w:kern w:val="2"/>
                <w:highlight w:val="none"/>
                <w:lang w:val="en-US" w:eastAsia="zh-CN"/>
              </w:rPr>
              <w:t>社工</w:t>
            </w:r>
            <w:r>
              <w:rPr>
                <w:rFonts w:ascii="宋体" w:hAnsi="宋体" w:eastAsia="宋体" w:cs="宋体"/>
                <w:color w:val="auto"/>
                <w:kern w:val="2"/>
                <w:highlight w:val="none"/>
                <w:lang w:eastAsia="zh-CN"/>
              </w:rPr>
              <w:t>2名，其中1名兼项目主任，项目主任须有3年以上养老服务行业管理经验</w:t>
            </w:r>
            <w:r>
              <w:rPr>
                <w:rFonts w:hint="eastAsia" w:ascii="宋体" w:hAnsi="宋体" w:eastAsia="宋体" w:cs="宋体"/>
                <w:color w:val="auto"/>
                <w:kern w:val="2"/>
                <w:highlight w:val="none"/>
                <w:lang w:eastAsia="zh-CN"/>
              </w:rPr>
              <w:t>，</w:t>
            </w:r>
            <w:r>
              <w:rPr>
                <w:rFonts w:hint="eastAsia" w:ascii="宋体" w:hAnsi="宋体" w:eastAsia="宋体" w:cs="宋体"/>
                <w:color w:val="auto"/>
                <w:kern w:val="2"/>
                <w:highlight w:val="none"/>
                <w:lang w:val="en-US" w:eastAsia="zh-CN"/>
              </w:rPr>
              <w:t>且</w:t>
            </w:r>
            <w:r>
              <w:rPr>
                <w:rFonts w:hint="eastAsia"/>
                <w:color w:val="auto"/>
                <w:highlight w:val="none"/>
              </w:rPr>
              <w:t>持有社会工作者职业资格证书（社会工作师）</w:t>
            </w:r>
            <w:r>
              <w:rPr>
                <w:rFonts w:ascii="宋体" w:hAnsi="宋体" w:eastAsia="宋体" w:cs="宋体"/>
                <w:color w:val="auto"/>
                <w:kern w:val="2"/>
                <w:highlight w:val="none"/>
                <w:lang w:eastAsia="zh-CN"/>
              </w:rPr>
              <w:t>。社工助理1名，专职或兼职医师、康复治疗师各1名；2.护工数量与服务老年人的数量按不低于1:9进行配备，服务</w:t>
            </w:r>
            <w:r>
              <w:rPr>
                <w:rFonts w:ascii="宋体" w:hAnsi="宋体" w:eastAsia="宋体" w:cs="宋体"/>
                <w:color w:val="auto"/>
                <w:kern w:val="2"/>
                <w:highlight w:val="none"/>
              </w:rPr>
              <w:t>人员应具有岗前培训或专业技术教育背景。</w:t>
            </w:r>
            <w:r>
              <w:rPr>
                <w:rFonts w:ascii="宋体" w:hAnsi="宋体" w:eastAsia="宋体" w:cs="宋体"/>
                <w:b/>
                <w:color w:val="auto"/>
                <w:kern w:val="2"/>
                <w:highlight w:val="none"/>
              </w:rPr>
              <w:t>实际配置人数需按照实际服务对象人数和采购人协商一致后最终确认</w:t>
            </w:r>
            <w:r>
              <w:rPr>
                <w:rFonts w:ascii="宋体" w:hAnsi="宋体" w:eastAsia="宋体" w:cs="宋体"/>
                <w:b/>
                <w:color w:val="auto"/>
                <w:kern w:val="2"/>
                <w:highlight w:val="none"/>
                <w:lang w:eastAsia="zh-CN"/>
              </w:rPr>
              <w:t>。</w:t>
            </w:r>
            <w:r>
              <w:rPr>
                <w:rFonts w:ascii="宋体" w:hAnsi="宋体" w:eastAsia="宋体" w:cs="宋体"/>
                <w:b/>
                <w:color w:val="auto"/>
                <w:kern w:val="2"/>
                <w:highlight w:val="none"/>
              </w:rPr>
              <w:t>如遇政策调整，中标人在与采购人协商获得</w:t>
            </w:r>
            <w:r>
              <w:rPr>
                <w:rFonts w:ascii="宋体" w:hAnsi="宋体" w:eastAsia="宋体" w:cs="宋体"/>
                <w:b/>
                <w:color w:val="auto"/>
                <w:kern w:val="2"/>
                <w:highlight w:val="none"/>
                <w:lang w:eastAsia="zh-CN"/>
              </w:rPr>
              <w:t>书面</w:t>
            </w:r>
            <w:r>
              <w:rPr>
                <w:rFonts w:ascii="宋体" w:hAnsi="宋体" w:eastAsia="宋体" w:cs="宋体"/>
                <w:b/>
                <w:color w:val="auto"/>
                <w:kern w:val="2"/>
                <w:highlight w:val="none"/>
              </w:rPr>
              <w:t>同意后可按照实际服务对象人数适当调整</w:t>
            </w:r>
            <w:r>
              <w:rPr>
                <w:rFonts w:hint="eastAsia" w:ascii="宋体" w:hAnsi="宋体" w:eastAsia="宋体" w:cs="宋体"/>
                <w:b/>
                <w:color w:val="auto"/>
                <w:kern w:val="2"/>
                <w:highlight w:val="none"/>
                <w:lang w:val="en-US" w:eastAsia="zh-CN"/>
              </w:rPr>
              <w:t>服务</w:t>
            </w:r>
            <w:r>
              <w:rPr>
                <w:rFonts w:ascii="宋体" w:hAnsi="宋体" w:eastAsia="宋体" w:cs="宋体"/>
                <w:b/>
                <w:color w:val="auto"/>
                <w:kern w:val="2"/>
                <w:highlight w:val="none"/>
              </w:rPr>
              <w:t>人员数量。</w:t>
            </w:r>
          </w:p>
        </w:tc>
      </w:tr>
    </w:tbl>
    <w:p>
      <w:pPr>
        <w:pStyle w:val="18"/>
        <w:spacing w:after="195"/>
        <w:ind w:firstLine="442"/>
        <w:rPr>
          <w:rFonts w:hint="default" w:ascii="宋体" w:hAnsi="宋体" w:eastAsia="宋体" w:cs="宋体"/>
          <w:b/>
          <w:color w:val="auto"/>
          <w:highlight w:val="none"/>
        </w:rPr>
      </w:pP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三、根据《东莞市居家养老服务管理办法（修订）》精神，服务方须满足以下服务需求：</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（一）服务目的</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为适应人口老龄化，推进莞城街道居家养老服务事业的发展，营造尊老、敬老、助老的良好社会氛围，全面提高老年人的生活质量，促进社会稳定和谐。根据《东莞市居家养老服务管理办法（修订）》精神要求，莞城街道东正社区、市桥社区、西隅社区、北隅社区、罗沙社区、兴塘社区、博厦社区、创业社区共8个社区开展居家养老服务。现以公开招标方式选取一家第三方服务机构，为</w:t>
      </w:r>
      <w:r>
        <w:rPr>
          <w:rFonts w:ascii="宋体" w:hAnsi="宋体" w:eastAsia="宋体" w:cs="宋体"/>
          <w:color w:val="auto"/>
          <w:highlight w:val="none"/>
          <w:lang w:eastAsia="zh-CN"/>
        </w:rPr>
        <w:t>居住在</w:t>
      </w:r>
      <w:r>
        <w:rPr>
          <w:rFonts w:ascii="宋体" w:hAnsi="宋体" w:eastAsia="宋体" w:cs="宋体"/>
          <w:color w:val="auto"/>
          <w:highlight w:val="none"/>
        </w:rPr>
        <w:t>莞城街道</w:t>
      </w:r>
      <w:r>
        <w:rPr>
          <w:rFonts w:ascii="宋体" w:hAnsi="宋体" w:eastAsia="宋体" w:cs="宋体"/>
          <w:color w:val="auto"/>
          <w:highlight w:val="none"/>
          <w:lang w:eastAsia="zh-CN"/>
        </w:rPr>
        <w:t>辖区内的居家养老服务对象</w:t>
      </w:r>
      <w:r>
        <w:rPr>
          <w:rFonts w:ascii="宋体" w:hAnsi="宋体" w:eastAsia="宋体" w:cs="宋体"/>
          <w:color w:val="auto"/>
          <w:highlight w:val="none"/>
        </w:rPr>
        <w:t>提供</w:t>
      </w:r>
      <w:r>
        <w:rPr>
          <w:rFonts w:ascii="宋体" w:hAnsi="宋体" w:eastAsia="宋体" w:cs="宋体"/>
          <w:color w:val="auto"/>
          <w:highlight w:val="none"/>
          <w:lang w:eastAsia="zh-CN"/>
        </w:rPr>
        <w:t>社会化养老服务</w:t>
      </w:r>
      <w:r>
        <w:rPr>
          <w:rFonts w:ascii="宋体" w:hAnsi="宋体" w:eastAsia="宋体" w:cs="宋体"/>
          <w:color w:val="auto"/>
          <w:highlight w:val="none"/>
        </w:rPr>
        <w:t>。</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（二）服务群体</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具有莞城街道户籍且在东莞市行政区域内居住，符合以下情形之一的服务对象可申请政府资助：</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（1）年满60周岁及以上的</w:t>
      </w:r>
      <w:r>
        <w:rPr>
          <w:rFonts w:ascii="宋体" w:hAnsi="宋体" w:eastAsia="宋体" w:cs="宋体"/>
          <w:color w:val="auto"/>
          <w:highlight w:val="none"/>
          <w:lang w:eastAsia="zh-CN"/>
        </w:rPr>
        <w:t>重度失能或完全失能</w:t>
      </w:r>
      <w:r>
        <w:rPr>
          <w:rFonts w:ascii="宋体" w:hAnsi="宋体" w:eastAsia="宋体" w:cs="宋体"/>
          <w:color w:val="auto"/>
          <w:highlight w:val="none"/>
        </w:rPr>
        <w:t>老年人；</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（2）年满70周岁及以上的中度失能老年人；</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（3）孤寡人员、计划生育特殊家庭、部分享受定期定量抚恤生活补助优抚对象中年满60周岁及以上的失能老年人；</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（4）特困供养人员、低保家庭、低收入家庭中年满60周岁及以上的老年人。</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（三）服务要求</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1、居家养老服务调研</w:t>
      </w:r>
    </w:p>
    <w:p>
      <w:pPr>
        <w:pStyle w:val="18"/>
        <w:ind w:firstLine="440"/>
        <w:jc w:val="both"/>
        <w:rPr>
          <w:rFonts w:hint="default" w:ascii="宋体" w:hAnsi="宋体" w:eastAsia="宋体" w:cs="宋体"/>
          <w:color w:val="auto"/>
          <w:highlight w:val="none"/>
          <w:lang w:eastAsia="zh-CN"/>
        </w:rPr>
      </w:pPr>
      <w:r>
        <w:rPr>
          <w:rFonts w:ascii="宋体" w:hAnsi="宋体" w:eastAsia="宋体" w:cs="宋体"/>
          <w:color w:val="auto"/>
          <w:highlight w:val="none"/>
          <w:lang w:eastAsia="zh-CN"/>
        </w:rPr>
        <w:t>中标人</w:t>
      </w:r>
      <w:r>
        <w:rPr>
          <w:rFonts w:ascii="宋体" w:hAnsi="宋体" w:eastAsia="宋体" w:cs="宋体"/>
          <w:color w:val="auto"/>
          <w:highlight w:val="none"/>
        </w:rPr>
        <w:t>参与</w:t>
      </w:r>
      <w:r>
        <w:rPr>
          <w:rFonts w:ascii="宋体" w:hAnsi="宋体" w:eastAsia="宋体" w:cs="宋体"/>
          <w:color w:val="auto"/>
          <w:highlight w:val="none"/>
          <w:lang w:eastAsia="zh-CN"/>
        </w:rPr>
        <w:t>莞城街道2026-2027年</w:t>
      </w:r>
      <w:r>
        <w:rPr>
          <w:rFonts w:ascii="宋体" w:hAnsi="宋体" w:eastAsia="宋体" w:cs="宋体"/>
          <w:color w:val="auto"/>
          <w:highlight w:val="none"/>
        </w:rPr>
        <w:t>居家养老服务项目时</w:t>
      </w:r>
      <w:r>
        <w:rPr>
          <w:rFonts w:ascii="宋体" w:hAnsi="宋体" w:eastAsia="宋体" w:cs="宋体"/>
          <w:color w:val="auto"/>
          <w:highlight w:val="none"/>
          <w:lang w:eastAsia="zh-CN"/>
        </w:rPr>
        <w:t>，</w:t>
      </w:r>
      <w:r>
        <w:rPr>
          <w:rFonts w:ascii="宋体" w:hAnsi="宋体" w:eastAsia="宋体" w:cs="宋体"/>
          <w:color w:val="auto"/>
          <w:highlight w:val="none"/>
        </w:rPr>
        <w:t>对符合条件的老年人进行入户需求调查（调查范围</w:t>
      </w:r>
      <w:r>
        <w:rPr>
          <w:rFonts w:ascii="宋体" w:hAnsi="宋体" w:eastAsia="宋体" w:cs="宋体"/>
          <w:color w:val="auto"/>
          <w:highlight w:val="none"/>
          <w:lang w:eastAsia="zh-CN"/>
        </w:rPr>
        <w:t>为莞城街道</w:t>
      </w:r>
      <w:r>
        <w:rPr>
          <w:rFonts w:ascii="宋体" w:hAnsi="宋体" w:eastAsia="宋体" w:cs="宋体"/>
          <w:color w:val="auto"/>
          <w:highlight w:val="none"/>
        </w:rPr>
        <w:t>所有</w:t>
      </w:r>
      <w:r>
        <w:rPr>
          <w:rFonts w:ascii="宋体" w:hAnsi="宋体" w:eastAsia="宋体" w:cs="宋体"/>
          <w:color w:val="auto"/>
          <w:highlight w:val="none"/>
          <w:lang w:eastAsia="zh-CN"/>
        </w:rPr>
        <w:t>社区</w:t>
      </w:r>
      <w:r>
        <w:rPr>
          <w:rFonts w:ascii="宋体" w:hAnsi="宋体" w:eastAsia="宋体" w:cs="宋体"/>
          <w:color w:val="auto"/>
          <w:highlight w:val="none"/>
        </w:rPr>
        <w:t>100%符合条件的老人），按照需求调查样本分析居家养老服务需求。</w:t>
      </w:r>
      <w:r>
        <w:rPr>
          <w:rFonts w:ascii="宋体" w:hAnsi="宋体" w:eastAsia="宋体" w:cs="宋体"/>
          <w:color w:val="auto"/>
          <w:highlight w:val="none"/>
          <w:lang w:eastAsia="zh-CN"/>
        </w:rPr>
        <w:t>调研报告除了分析居家养老服务的常规服务需求外，也须包含部分服务对象的特殊服务需求，中标人须在服务计划中以特色服务项目的形式回应服务对象的特殊服务需求。</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2、居家养老资源整合</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lang w:eastAsia="zh-CN"/>
        </w:rPr>
        <w:t>中标人须</w:t>
      </w:r>
      <w:r>
        <w:rPr>
          <w:rFonts w:ascii="宋体" w:hAnsi="宋体" w:eastAsia="宋体" w:cs="宋体"/>
          <w:color w:val="auto"/>
          <w:highlight w:val="none"/>
        </w:rPr>
        <w:t>对莞城街道有比较清楚的了解，并能列举资源地图供居家养老服务项目开展使用。在人员配置、社区资源等方面能较好</w:t>
      </w:r>
      <w:r>
        <w:rPr>
          <w:rFonts w:ascii="宋体" w:hAnsi="宋体" w:eastAsia="宋体" w:cs="宋体"/>
          <w:color w:val="auto"/>
          <w:highlight w:val="none"/>
          <w:lang w:eastAsia="zh-CN"/>
        </w:rPr>
        <w:t>地</w:t>
      </w:r>
      <w:r>
        <w:rPr>
          <w:rFonts w:ascii="宋体" w:hAnsi="宋体" w:eastAsia="宋体" w:cs="宋体"/>
          <w:color w:val="auto"/>
          <w:highlight w:val="none"/>
        </w:rPr>
        <w:t>对项目进行支持。</w:t>
      </w:r>
    </w:p>
    <w:p>
      <w:pPr>
        <w:pStyle w:val="18"/>
        <w:spacing w:after="195"/>
        <w:ind w:firstLine="442"/>
        <w:rPr>
          <w:rFonts w:hint="default" w:ascii="宋体" w:hAnsi="宋体" w:eastAsia="宋体" w:cs="宋体"/>
          <w:b/>
          <w:color w:val="auto"/>
          <w:highlight w:val="none"/>
        </w:rPr>
      </w:pPr>
      <w:r>
        <w:rPr>
          <w:rFonts w:ascii="宋体" w:hAnsi="宋体" w:eastAsia="宋体" w:cs="宋体"/>
          <w:b/>
          <w:color w:val="auto"/>
          <w:highlight w:val="none"/>
        </w:rPr>
        <w:t>3、居家养老服务对象的服务建档</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按照采购人及专业服务的要求，完成对全街道服务对象的档案整理（一人一档），中标人必须对服务对象档案资料有详细了解并保存服务对象过往的服务资料。对服务对象健康档案、个案及其他活动参与记录有明细记录，并保持动态更新。</w:t>
      </w:r>
    </w:p>
    <w:p>
      <w:pPr>
        <w:pStyle w:val="18"/>
        <w:spacing w:after="195"/>
        <w:ind w:firstLine="442"/>
        <w:rPr>
          <w:rFonts w:hint="default" w:ascii="宋体" w:hAnsi="宋体" w:eastAsia="宋体" w:cs="宋体"/>
          <w:b/>
          <w:color w:val="auto"/>
          <w:highlight w:val="none"/>
          <w:lang w:eastAsia="zh-CN"/>
        </w:rPr>
      </w:pPr>
      <w:r>
        <w:rPr>
          <w:rFonts w:ascii="宋体" w:hAnsi="宋体" w:eastAsia="宋体" w:cs="宋体"/>
          <w:color w:val="auto"/>
          <w:highlight w:val="none"/>
        </w:rPr>
        <w:t>★</w:t>
      </w:r>
      <w:r>
        <w:rPr>
          <w:rFonts w:ascii="宋体" w:hAnsi="宋体" w:eastAsia="宋体" w:cs="宋体"/>
          <w:b/>
          <w:color w:val="auto"/>
          <w:highlight w:val="none"/>
          <w:lang w:eastAsia="zh-CN"/>
        </w:rPr>
        <w:t>4、居家养老服务中心（站）建设及运营</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rPr>
        <w:t>中标人应根据莞城街道的实际情况，配合、协助莞城街道整合各类服务资源，充分依托各类养老设施运营居家养老服务中心，规范化布置办公场所(形象墙、咨询台、上墙制度、宣传栏等)和办公设备设施维护，并通过组建“社工+康复治疗师+医师+</w:t>
      </w:r>
      <w:r>
        <w:rPr>
          <w:rFonts w:ascii="宋体" w:hAnsi="宋体" w:eastAsia="宋体" w:cs="宋体"/>
          <w:color w:val="auto"/>
          <w:highlight w:val="none"/>
          <w:lang w:eastAsia="zh-CN"/>
        </w:rPr>
        <w:t>护工</w:t>
      </w:r>
      <w:r>
        <w:rPr>
          <w:rFonts w:ascii="宋体" w:hAnsi="宋体" w:eastAsia="宋体" w:cs="宋体"/>
          <w:color w:val="auto"/>
          <w:highlight w:val="none"/>
        </w:rPr>
        <w:t>”的队伍，面向莞城街道8个社区的老年人开展专业化养老服务。</w:t>
      </w:r>
    </w:p>
    <w:p>
      <w:pPr>
        <w:pStyle w:val="18"/>
        <w:spacing w:after="195"/>
        <w:ind w:firstLine="442"/>
        <w:rPr>
          <w:rFonts w:hint="default" w:ascii="宋体" w:hAnsi="宋体" w:eastAsia="宋体" w:cs="宋体"/>
          <w:b/>
          <w:color w:val="auto"/>
          <w:highlight w:val="none"/>
          <w:lang w:eastAsia="zh-CN"/>
        </w:rPr>
      </w:pPr>
      <w:r>
        <w:rPr>
          <w:rFonts w:ascii="宋体" w:hAnsi="宋体" w:eastAsia="宋体" w:cs="宋体"/>
          <w:b/>
          <w:color w:val="auto"/>
          <w:highlight w:val="none"/>
          <w:lang w:eastAsia="zh-CN"/>
        </w:rPr>
        <w:t>5、系统的宣传推广服务</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中标人须开展居家养老服务宣传，开展各类资料信息设计制作等方案及产品。必须依照主管单位（莞城街道公共服务办公室）的工作要求对全街道老年人推广与宣传，让更多的老年人了解、接受此项服务。另外，通过持续对居家养老服务的包装与宣传，让更多的人士参与、关注此项服务，并对此项服务给予支持。管理团队须打造特色及亮点服务项目，并有具体的服务推广计划，在服务推广方面有良好的资源支持。</w:t>
      </w:r>
    </w:p>
    <w:p>
      <w:pPr>
        <w:pStyle w:val="18"/>
        <w:spacing w:after="195"/>
        <w:ind w:firstLine="442"/>
        <w:rPr>
          <w:rFonts w:hint="default" w:ascii="宋体" w:hAnsi="宋体" w:eastAsia="宋体" w:cs="宋体"/>
          <w:b/>
          <w:color w:val="auto"/>
          <w:highlight w:val="none"/>
          <w:lang w:eastAsia="zh-CN"/>
        </w:rPr>
      </w:pPr>
      <w:r>
        <w:rPr>
          <w:rFonts w:ascii="宋体" w:hAnsi="宋体" w:eastAsia="宋体" w:cs="宋体"/>
          <w:b/>
          <w:color w:val="auto"/>
          <w:highlight w:val="none"/>
          <w:lang w:eastAsia="zh-CN"/>
        </w:rPr>
        <w:t>6、服务跟踪与支持系统</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（1）针对莞城街道居家养老服务质量评估与监察。定期由工作人员对开展的居家养老服务质量进行抽查，并提出改善建议，持续提升服务质量。做好服务统计、资源共享、投诉建议等工作。</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（2）建立居家养老数据信息化平台，能够实现数据和服务位置的实时、可视化呈现。做好服务统计、资源共享、投诉建议等。做好服务统计、资源共享、投诉建议等工作。</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（3）针对莞城街道居家养老项目服务人员开展定期的培训，如为社工、康复治疗师、护工进行关于老年人服务的系列培训。</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w:t>
      </w:r>
      <w:r>
        <w:rPr>
          <w:rFonts w:hint="default" w:ascii="宋体" w:hAnsi="宋体" w:eastAsia="宋体" w:cs="宋体"/>
          <w:color w:val="auto"/>
          <w:highlight w:val="none"/>
          <w:lang w:eastAsia="zh-CN"/>
        </w:rPr>
        <w:t>4</w:t>
      </w:r>
      <w:r>
        <w:rPr>
          <w:rFonts w:ascii="宋体" w:hAnsi="宋体" w:eastAsia="宋体" w:cs="宋体"/>
          <w:color w:val="auto"/>
          <w:highlight w:val="none"/>
          <w:lang w:eastAsia="zh-CN"/>
        </w:rPr>
        <w:t>）社工服务。建立个案管理系统，由专业社工为老年人及家属开展专业的个案、走访、社区活动服务，为护工开展专业的督导与培训。</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（5）康复护理服务。中标人须投入专职或兼职的医师和康复治疗师，面向全街道老年人开展菜单式的居家养老和专业化康复护理服务。</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w:t>
      </w:r>
      <w:r>
        <w:rPr>
          <w:rFonts w:hint="default" w:ascii="宋体" w:hAnsi="宋体" w:eastAsia="宋体" w:cs="宋体"/>
          <w:color w:val="auto"/>
          <w:highlight w:val="none"/>
          <w:lang w:eastAsia="zh-CN"/>
        </w:rPr>
        <w:t>6</w:t>
      </w:r>
      <w:r>
        <w:rPr>
          <w:rFonts w:ascii="宋体" w:hAnsi="宋体" w:eastAsia="宋体" w:cs="宋体"/>
          <w:color w:val="auto"/>
          <w:highlight w:val="none"/>
          <w:lang w:eastAsia="zh-CN"/>
        </w:rPr>
        <w:t>）特色项目服务。针对服务对象的需求，策划并开展特色服务项目（特色服务项目每年不少于2个）。</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w:t>
      </w:r>
      <w:r>
        <w:rPr>
          <w:rFonts w:hint="default" w:ascii="宋体" w:hAnsi="宋体" w:eastAsia="宋体" w:cs="宋体"/>
          <w:color w:val="auto"/>
          <w:highlight w:val="none"/>
          <w:lang w:eastAsia="zh-CN"/>
        </w:rPr>
        <w:t>7</w:t>
      </w:r>
      <w:r>
        <w:rPr>
          <w:rFonts w:ascii="宋体" w:hAnsi="宋体" w:eastAsia="宋体" w:cs="宋体"/>
          <w:color w:val="auto"/>
          <w:highlight w:val="none"/>
          <w:lang w:eastAsia="zh-CN"/>
        </w:rPr>
        <w:t>）完善全街道居家养老服务的操作指引与制度化建设，制定和完善服务标准，印制《居家养老服务手册》、《居家养老服务管理手册》等。</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w:t>
      </w:r>
      <w:r>
        <w:rPr>
          <w:rFonts w:hint="default" w:ascii="宋体" w:hAnsi="宋体" w:eastAsia="宋体" w:cs="宋体"/>
          <w:color w:val="auto"/>
          <w:highlight w:val="none"/>
          <w:lang w:eastAsia="zh-CN"/>
        </w:rPr>
        <w:t>8</w:t>
      </w:r>
      <w:r>
        <w:rPr>
          <w:rFonts w:ascii="宋体" w:hAnsi="宋体" w:eastAsia="宋体" w:cs="宋体"/>
          <w:color w:val="auto"/>
          <w:highlight w:val="none"/>
          <w:lang w:eastAsia="zh-CN"/>
        </w:rPr>
        <w:t>）有专门针对莞城街道居家养老服务的应急防范服务机制。</w:t>
      </w:r>
    </w:p>
    <w:p>
      <w:pPr>
        <w:pStyle w:val="18"/>
        <w:spacing w:after="195"/>
        <w:ind w:firstLine="442"/>
        <w:rPr>
          <w:rFonts w:hint="default" w:ascii="宋体" w:hAnsi="宋体" w:eastAsia="宋体" w:cs="宋体"/>
          <w:b/>
          <w:color w:val="auto"/>
          <w:highlight w:val="none"/>
          <w:lang w:eastAsia="zh-CN"/>
        </w:rPr>
      </w:pPr>
      <w:r>
        <w:rPr>
          <w:rFonts w:ascii="宋体" w:hAnsi="宋体" w:eastAsia="宋体" w:cs="宋体"/>
          <w:b/>
          <w:color w:val="auto"/>
          <w:highlight w:val="none"/>
          <w:lang w:eastAsia="zh-CN"/>
        </w:rPr>
        <w:t>7、服务内容</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中标人根据老人的实际需求组织专业人员为老人提供日常探访、康复护理、医疗保健、生活照料、</w:t>
      </w:r>
      <w:r>
        <w:rPr>
          <w:rFonts w:ascii="宋体" w:hAnsi="宋体" w:eastAsia="宋体" w:cs="宋体"/>
          <w:color w:val="auto"/>
          <w:highlight w:val="none"/>
        </w:rPr>
        <w:t>卫生清洁、助餐配餐、文化娱乐、精神慰藉、危机介入、社会支持网络建设</w:t>
      </w:r>
      <w:r>
        <w:rPr>
          <w:rFonts w:ascii="宋体" w:hAnsi="宋体" w:eastAsia="宋体" w:cs="宋体"/>
          <w:color w:val="auto"/>
          <w:highlight w:val="none"/>
          <w:lang w:eastAsia="zh-CN"/>
        </w:rPr>
        <w:t>等专业居家养老服务，可根据老年人服务需求拓展临终关怀、科技助老、金融助老等服务项目。</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lang w:eastAsia="zh-CN"/>
        </w:rPr>
        <w:t>8</w:t>
      </w:r>
      <w:r>
        <w:rPr>
          <w:rFonts w:ascii="宋体" w:hAnsi="宋体" w:eastAsia="宋体" w:cs="宋体"/>
          <w:b/>
          <w:color w:val="auto"/>
          <w:highlight w:val="none"/>
        </w:rPr>
        <w:t>、服务形式</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属于政府资助对象的老年人，可申请以下资助标准的服务。</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（1）经评估属于重度</w:t>
      </w:r>
      <w:r>
        <w:rPr>
          <w:rFonts w:ascii="宋体" w:hAnsi="宋体" w:eastAsia="宋体" w:cs="宋体"/>
          <w:color w:val="auto"/>
          <w:highlight w:val="none"/>
          <w:lang w:eastAsia="zh-CN"/>
        </w:rPr>
        <w:t>失能或完全</w:t>
      </w:r>
      <w:r>
        <w:rPr>
          <w:rFonts w:ascii="宋体" w:hAnsi="宋体" w:eastAsia="宋体" w:cs="宋体"/>
          <w:color w:val="auto"/>
          <w:highlight w:val="none"/>
        </w:rPr>
        <w:t>失能的，按照每人每月720元的标准提供居家养老服务；</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（2）经评估属于中度失能的，按照每人每月480元的标准提供居家养老服务；</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（3）经评估属于轻度失能或能力完好的，按照每人每月360元的标准提供居家养老服务；</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服务资助通过养老服务卡以服务的形式发放。资助标准内的服务，当月使用，不能滚存。</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（四）服务内容</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rPr>
        <w:t>居家养老服务内容以“立足社区、面向老人、专业服务”为特点，依靠社工、康复治疗师、</w:t>
      </w:r>
      <w:r>
        <w:rPr>
          <w:rFonts w:ascii="宋体" w:hAnsi="宋体" w:eastAsia="宋体" w:cs="宋体"/>
          <w:color w:val="auto"/>
          <w:highlight w:val="none"/>
          <w:lang w:eastAsia="zh-CN"/>
        </w:rPr>
        <w:t>医师、护工</w:t>
      </w:r>
      <w:r>
        <w:rPr>
          <w:rFonts w:ascii="宋体" w:hAnsi="宋体" w:eastAsia="宋体" w:cs="宋体"/>
          <w:color w:val="auto"/>
          <w:highlight w:val="none"/>
        </w:rPr>
        <w:t>等人员组成的专业服务队伍，实行“五定”的上门服务方式（即：定服务人员、定服务对象、定服务时间、定服务地点、定服务项目），由</w:t>
      </w:r>
      <w:r>
        <w:rPr>
          <w:rFonts w:ascii="宋体" w:hAnsi="宋体" w:eastAsia="宋体" w:cs="宋体"/>
          <w:color w:val="auto"/>
          <w:highlight w:val="none"/>
          <w:lang w:eastAsia="zh-CN"/>
        </w:rPr>
        <w:t>中标人</w:t>
      </w:r>
      <w:r>
        <w:rPr>
          <w:rFonts w:ascii="宋体" w:hAnsi="宋体" w:eastAsia="宋体" w:cs="宋体"/>
          <w:color w:val="auto"/>
          <w:highlight w:val="none"/>
        </w:rPr>
        <w:t>根据</w:t>
      </w:r>
      <w:r>
        <w:rPr>
          <w:rFonts w:ascii="宋体" w:hAnsi="宋体" w:eastAsia="宋体" w:cs="宋体"/>
          <w:color w:val="auto"/>
          <w:highlight w:val="none"/>
          <w:lang w:eastAsia="zh-CN"/>
        </w:rPr>
        <w:t>老年人</w:t>
      </w:r>
      <w:r>
        <w:rPr>
          <w:rFonts w:ascii="宋体" w:hAnsi="宋体" w:eastAsia="宋体" w:cs="宋体"/>
          <w:color w:val="auto"/>
          <w:highlight w:val="none"/>
        </w:rPr>
        <w:t>的实际需求</w:t>
      </w:r>
      <w:r>
        <w:rPr>
          <w:rFonts w:ascii="宋体" w:hAnsi="宋体" w:eastAsia="宋体" w:cs="宋体"/>
          <w:color w:val="auto"/>
          <w:highlight w:val="none"/>
          <w:lang w:eastAsia="zh-CN"/>
        </w:rPr>
        <w:t>，</w:t>
      </w:r>
      <w:r>
        <w:rPr>
          <w:rFonts w:ascii="宋体" w:hAnsi="宋体" w:eastAsia="宋体" w:cs="宋体"/>
          <w:color w:val="auto"/>
          <w:highlight w:val="none"/>
        </w:rPr>
        <w:t>组织专业人员为</w:t>
      </w:r>
      <w:r>
        <w:rPr>
          <w:rFonts w:ascii="宋体" w:hAnsi="宋体" w:eastAsia="宋体" w:cs="宋体"/>
          <w:color w:val="auto"/>
          <w:highlight w:val="none"/>
          <w:lang w:eastAsia="zh-CN"/>
        </w:rPr>
        <w:t>居家养老服务对象</w:t>
      </w:r>
      <w:r>
        <w:rPr>
          <w:rFonts w:ascii="宋体" w:hAnsi="宋体" w:eastAsia="宋体" w:cs="宋体"/>
          <w:color w:val="auto"/>
          <w:highlight w:val="none"/>
        </w:rPr>
        <w:t>提供</w:t>
      </w:r>
      <w:r>
        <w:rPr>
          <w:rFonts w:ascii="宋体" w:hAnsi="宋体" w:eastAsia="宋体" w:cs="宋体"/>
          <w:color w:val="auto"/>
          <w:highlight w:val="none"/>
          <w:lang w:eastAsia="zh-CN"/>
        </w:rPr>
        <w:t>日常探访、康复护理、医疗保健、生活照料、卫生清洁、心理咨询、精神慰藉、危机介入、社会支持网络建设等养老服务。同时，中标人可根据服务对象的需求拓展临终关怀、科技助老、金融助老等服务项目。</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（1）提供老年人日常照料服务。为有需要的老年人</w:t>
      </w:r>
      <w:r>
        <w:rPr>
          <w:rFonts w:ascii="宋体" w:hAnsi="宋体" w:eastAsia="宋体" w:cs="宋体"/>
          <w:color w:val="auto"/>
          <w:highlight w:val="none"/>
          <w:lang w:eastAsia="zh-CN"/>
        </w:rPr>
        <w:t>提供卫生清洁服务</w:t>
      </w:r>
      <w:r>
        <w:rPr>
          <w:rFonts w:ascii="宋体" w:hAnsi="宋体" w:eastAsia="宋体" w:cs="宋体"/>
          <w:color w:val="auto"/>
          <w:highlight w:val="none"/>
        </w:rPr>
        <w:t>，链接医疗机构为老年人进行身体检查，</w:t>
      </w:r>
      <w:r>
        <w:rPr>
          <w:rFonts w:ascii="宋体" w:hAnsi="宋体" w:eastAsia="宋体" w:cs="宋体"/>
          <w:color w:val="auto"/>
          <w:highlight w:val="none"/>
          <w:lang w:eastAsia="zh-CN"/>
        </w:rPr>
        <w:t>日常</w:t>
      </w:r>
      <w:r>
        <w:rPr>
          <w:rFonts w:ascii="宋体" w:hAnsi="宋体" w:eastAsia="宋体" w:cs="宋体"/>
          <w:color w:val="auto"/>
          <w:highlight w:val="none"/>
        </w:rPr>
        <w:t>为老年人开展测量血压、健康保健咨询、康复指导等服务。</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（2）提供老年人兴趣康乐活动。建立老年人学堂，组织开展美食</w:t>
      </w:r>
      <w:r>
        <w:rPr>
          <w:rFonts w:ascii="宋体" w:hAnsi="宋体" w:eastAsia="宋体" w:cs="宋体"/>
          <w:color w:val="auto"/>
          <w:highlight w:val="none"/>
          <w:lang w:eastAsia="zh-CN"/>
        </w:rPr>
        <w:t>制作</w:t>
      </w:r>
      <w:r>
        <w:rPr>
          <w:rFonts w:ascii="宋体" w:hAnsi="宋体" w:eastAsia="宋体" w:cs="宋体"/>
          <w:color w:val="auto"/>
          <w:highlight w:val="none"/>
        </w:rPr>
        <w:t>、生日会等各类小组和康乐活动，促进老年人之间的沟通，丰富老年人生活。</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3）提供老年人健康教育服务。整合链接资源，举办各类老年人培训，重点开展健康教育培训，促进老年人对各类日常疾病的认识，学习掌握慢性疾病的预防、治疗技巧等，提升护老者的照顾技巧，推进健康知识普及推广，提高老年人健康保健意识。</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4）开展多样社区老年人活动。举办各类老年人文化活动和邻里互动活动，促进老年人对社区的参与，丰富老年人晚年生活，提升社区老年人邻里互助关系的建立，促进建设老年人社区支持网络，建设幸福护老社区。</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（5）产出居家养老方面相关的研究论文。整合以往服务经验，从现状分析，对莞城街道老年人</w:t>
      </w:r>
      <w:r>
        <w:rPr>
          <w:rFonts w:ascii="宋体" w:hAnsi="宋体" w:eastAsia="宋体" w:cs="宋体"/>
          <w:color w:val="auto"/>
          <w:highlight w:val="none"/>
          <w:lang w:eastAsia="zh-CN"/>
        </w:rPr>
        <w:t>养老服务</w:t>
      </w:r>
      <w:r>
        <w:rPr>
          <w:rFonts w:ascii="宋体" w:hAnsi="宋体" w:eastAsia="宋体" w:cs="宋体"/>
          <w:color w:val="auto"/>
          <w:highlight w:val="none"/>
        </w:rPr>
        <w:t>需求</w:t>
      </w:r>
      <w:r>
        <w:rPr>
          <w:rFonts w:ascii="宋体" w:hAnsi="宋体" w:eastAsia="宋体" w:cs="宋体"/>
          <w:color w:val="auto"/>
          <w:highlight w:val="none"/>
          <w:lang w:eastAsia="zh-CN"/>
        </w:rPr>
        <w:t>及趋向</w:t>
      </w:r>
      <w:r>
        <w:rPr>
          <w:rFonts w:ascii="宋体" w:hAnsi="宋体" w:eastAsia="宋体" w:cs="宋体"/>
          <w:color w:val="auto"/>
          <w:highlight w:val="none"/>
        </w:rPr>
        <w:t>、对社区老年服务的利用以及供需资源的联动</w:t>
      </w:r>
      <w:r>
        <w:rPr>
          <w:rFonts w:ascii="宋体" w:hAnsi="宋体" w:eastAsia="宋体" w:cs="宋体"/>
          <w:color w:val="auto"/>
          <w:highlight w:val="none"/>
          <w:lang w:eastAsia="zh-CN"/>
        </w:rPr>
        <w:t>、</w:t>
      </w:r>
      <w:r>
        <w:rPr>
          <w:rFonts w:ascii="宋体" w:hAnsi="宋体" w:eastAsia="宋体" w:cs="宋体"/>
          <w:color w:val="auto"/>
          <w:highlight w:val="none"/>
        </w:rPr>
        <w:t>如何完善社区老年服务项目的设置等方向进行研究探讨</w:t>
      </w:r>
      <w:r>
        <w:rPr>
          <w:rFonts w:ascii="宋体" w:hAnsi="宋体" w:eastAsia="宋体" w:cs="宋体"/>
          <w:color w:val="auto"/>
          <w:highlight w:val="none"/>
          <w:lang w:eastAsia="zh-CN"/>
        </w:rPr>
        <w:t>，并形成系统论文</w:t>
      </w:r>
      <w:r>
        <w:rPr>
          <w:rFonts w:ascii="宋体" w:hAnsi="宋体" w:eastAsia="宋体" w:cs="宋体"/>
          <w:color w:val="auto"/>
          <w:highlight w:val="none"/>
        </w:rPr>
        <w:t>。</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（6）提供老年人专业</w:t>
      </w:r>
      <w:r>
        <w:rPr>
          <w:rFonts w:ascii="宋体" w:hAnsi="宋体" w:eastAsia="宋体" w:cs="宋体"/>
          <w:color w:val="auto"/>
          <w:highlight w:val="none"/>
          <w:lang w:eastAsia="zh-CN"/>
        </w:rPr>
        <w:t>养老</w:t>
      </w:r>
      <w:r>
        <w:rPr>
          <w:rFonts w:ascii="宋体" w:hAnsi="宋体" w:eastAsia="宋体" w:cs="宋体"/>
          <w:color w:val="auto"/>
          <w:highlight w:val="none"/>
        </w:rPr>
        <w:t>服务。开展老年人定期探访服务，以及社区外展服务，及时了解社区老年人情况和需求，使其安享晚年。具体服务内容如下：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2"/>
        <w:gridCol w:w="1247"/>
        <w:gridCol w:w="3596"/>
        <w:gridCol w:w="28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tcBorders>
              <w:bottom w:val="single" w:color="000000" w:sz="4" w:space="0"/>
              <w:right w:val="single" w:color="000000" w:sz="4" w:space="0"/>
            </w:tcBorders>
            <w:tcMar>
              <w:top w:w="0" w:type="dxa"/>
              <w:left w:w="105" w:type="dxa"/>
              <w:bottom w:w="0" w:type="dxa"/>
              <w:right w:w="105" w:type="dxa"/>
            </w:tcMar>
          </w:tcPr>
          <w:p>
            <w:pPr>
              <w:widowControl/>
              <w:jc w:val="center"/>
              <w:textAlignment w:val="top"/>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序号</w:t>
            </w:r>
          </w:p>
        </w:tc>
        <w:tc>
          <w:tcPr>
            <w:tcW w:w="1247" w:type="dxa"/>
            <w:tcBorders>
              <w:left w:val="nil"/>
              <w:bottom w:val="single" w:color="000000" w:sz="4" w:space="0"/>
              <w:right w:val="single" w:color="000000" w:sz="4" w:space="0"/>
            </w:tcBorders>
            <w:tcMar>
              <w:top w:w="0" w:type="dxa"/>
              <w:left w:w="105" w:type="dxa"/>
              <w:bottom w:w="0" w:type="dxa"/>
              <w:right w:w="105" w:type="dxa"/>
            </w:tcMar>
          </w:tcPr>
          <w:p>
            <w:pPr>
              <w:widowControl/>
              <w:jc w:val="center"/>
              <w:textAlignment w:val="top"/>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服务大项</w:t>
            </w:r>
          </w:p>
        </w:tc>
        <w:tc>
          <w:tcPr>
            <w:tcW w:w="3596" w:type="dxa"/>
            <w:tcBorders>
              <w:left w:val="nil"/>
              <w:bottom w:val="single" w:color="000000" w:sz="4" w:space="0"/>
              <w:right w:val="single" w:color="000000" w:sz="4" w:space="0"/>
            </w:tcBorders>
            <w:tcMar>
              <w:top w:w="0" w:type="dxa"/>
              <w:left w:w="105" w:type="dxa"/>
              <w:bottom w:w="0" w:type="dxa"/>
              <w:right w:w="105" w:type="dxa"/>
            </w:tcMar>
          </w:tcPr>
          <w:p>
            <w:pPr>
              <w:widowControl/>
              <w:jc w:val="center"/>
              <w:textAlignment w:val="top"/>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服务目标</w:t>
            </w:r>
          </w:p>
        </w:tc>
        <w:tc>
          <w:tcPr>
            <w:tcW w:w="2847" w:type="dxa"/>
            <w:tcBorders>
              <w:left w:val="nil"/>
              <w:bottom w:val="single" w:color="000000" w:sz="4" w:space="0"/>
            </w:tcBorders>
            <w:tcMar>
              <w:top w:w="0" w:type="dxa"/>
              <w:left w:w="105" w:type="dxa"/>
              <w:bottom w:w="0" w:type="dxa"/>
              <w:right w:w="105" w:type="dxa"/>
            </w:tcMar>
          </w:tcPr>
          <w:p>
            <w:pPr>
              <w:widowControl/>
              <w:jc w:val="center"/>
              <w:textAlignment w:val="top"/>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服务细项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4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清洁服务</w:t>
            </w:r>
          </w:p>
        </w:tc>
        <w:tc>
          <w:tcPr>
            <w:tcW w:w="359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为服务对象生活居所、生活用品开展清洁和保洁的服务。</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家庭清洁服务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衣物洗涤服务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生活用具清洁服务等。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4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生活照料</w:t>
            </w:r>
          </w:p>
        </w:tc>
        <w:tc>
          <w:tcPr>
            <w:tcW w:w="359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为服务对象提供与身心健康间接相关的生活照料、家务协助、生活护理等方面的服务，构建志愿服务网络支持体系。</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理发、按摩、修甲、洗脚等。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助浴服务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排泄照料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陪同服务对象外出，代办代购生活必需品或药物等。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4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康复护理及医疗保健服务</w:t>
            </w:r>
          </w:p>
        </w:tc>
        <w:tc>
          <w:tcPr>
            <w:tcW w:w="359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为服务对象提供疾病预防、健康咨询、康复咨询、康复指引等服务，根据服务对象的需求，有针对性地提供康复理疗项目及康复训练项目。提供与身体健康直接有关的预防、护理、康复等方面的服务，建立家庭病床及健康支持系统。</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常见老年人慢性病的预防与护理。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提供健康咨询、康复咨询、康复指引等服务，引导健康生活方式。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开展康复理疗项目、医疗支持服务等。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47" w:type="dxa"/>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助餐配餐</w:t>
            </w:r>
          </w:p>
        </w:tc>
        <w:tc>
          <w:tcPr>
            <w:tcW w:w="3596" w:type="dxa"/>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为服务对象配餐或上门助餐服务。</w:t>
            </w:r>
          </w:p>
        </w:tc>
        <w:tc>
          <w:tcPr>
            <w:tcW w:w="2847" w:type="dxa"/>
            <w:tcBorders>
              <w:top w:val="nil"/>
              <w:left w:val="nil"/>
              <w:bottom w:val="single" w:color="000000" w:sz="4" w:space="0"/>
            </w:tcBorders>
            <w:tcMar>
              <w:top w:w="0" w:type="dxa"/>
              <w:left w:w="105" w:type="dxa"/>
              <w:bottom w:w="0" w:type="dxa"/>
              <w:right w:w="105" w:type="dxa"/>
            </w:tcMar>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为服务对象提供配餐及助餐服务，包括送餐上门、代买食材、清洗烹饪、协助进食、餐后清洁等。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4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居家安全与紧急救助服务</w:t>
            </w:r>
          </w:p>
        </w:tc>
        <w:tc>
          <w:tcPr>
            <w:tcW w:w="359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整合和链接社会各方面资源为老年人创造安全、舒适的生活环境，进行居家环境改善或改造。</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防摔保护、应急救护等服务。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用电、防火安全指导服务。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食品安全指导服务。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Mar>
              <w:top w:w="0" w:type="dxa"/>
              <w:left w:w="105" w:type="dxa"/>
              <w:bottom w:w="0" w:type="dxa"/>
              <w:right w:w="105" w:type="dxa"/>
            </w:tcMar>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协助实施防走失相关工作，加强探访关爱服务，及时了解老人情况。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restart"/>
            <w:tcBorders>
              <w:top w:val="nil"/>
              <w:bottom w:val="single" w:color="000000" w:sz="4" w:space="0"/>
              <w:right w:val="single" w:color="000000" w:sz="4" w:space="0"/>
            </w:tcBorders>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247" w:type="dxa"/>
            <w:vMerge w:val="restart"/>
            <w:tcBorders>
              <w:top w:val="nil"/>
              <w:left w:val="nil"/>
              <w:bottom w:val="single" w:color="000000" w:sz="4" w:space="0"/>
              <w:right w:val="single" w:color="000000" w:sz="4" w:space="0"/>
            </w:tcBorders>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心理咨询与危机介入服务（精神慰藉）</w:t>
            </w:r>
          </w:p>
        </w:tc>
        <w:tc>
          <w:tcPr>
            <w:tcW w:w="3596" w:type="dxa"/>
            <w:vMerge w:val="restart"/>
            <w:tcBorders>
              <w:top w:val="nil"/>
              <w:left w:val="nil"/>
              <w:bottom w:val="single" w:color="000000" w:sz="4" w:space="0"/>
              <w:right w:val="single" w:color="000000" w:sz="4" w:space="0"/>
            </w:tcBorders>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通过为老年人提供心理情绪辅导、危机介入服务，改善老年人心理、情绪和社会关系问题，建立危机个案管理中心，及时进行危机介入及处理。</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心理咨询服务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情绪辅导服务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家庭关系协调服务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Mar>
              <w:top w:w="0" w:type="dxa"/>
              <w:left w:w="105" w:type="dxa"/>
              <w:bottom w:w="0" w:type="dxa"/>
              <w:right w:w="105" w:type="dxa"/>
            </w:tcMar>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Mar>
              <w:top w:w="0" w:type="dxa"/>
              <w:left w:w="105" w:type="dxa"/>
              <w:bottom w:w="0" w:type="dxa"/>
              <w:right w:w="105" w:type="dxa"/>
            </w:tcMar>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危机介入服务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restart"/>
            <w:tcBorders>
              <w:top w:val="nil"/>
              <w:bottom w:val="single" w:color="000000" w:sz="4" w:space="0"/>
              <w:right w:val="single" w:color="000000" w:sz="4" w:space="0"/>
            </w:tcBorders>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247" w:type="dxa"/>
            <w:vMerge w:val="restart"/>
            <w:tcBorders>
              <w:top w:val="nil"/>
              <w:left w:val="nil"/>
              <w:bottom w:val="single" w:color="000000" w:sz="4" w:space="0"/>
              <w:right w:val="single" w:color="000000" w:sz="4" w:space="0"/>
            </w:tcBorders>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社会支持网络建立</w:t>
            </w:r>
          </w:p>
        </w:tc>
        <w:tc>
          <w:tcPr>
            <w:tcW w:w="3596" w:type="dxa"/>
            <w:vMerge w:val="restart"/>
            <w:tcBorders>
              <w:top w:val="nil"/>
              <w:left w:val="nil"/>
              <w:bottom w:val="single" w:color="000000" w:sz="4" w:space="0"/>
              <w:right w:val="single" w:color="000000" w:sz="4" w:space="0"/>
            </w:tcBorders>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整合社会资源为老年人提供多样化的服务，建立企业、社会组织、志愿服务体系资源库及跟进网络。构建志愿服务网络参与服务支持体系。</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开展康娱活动服务，每季度为服务对象举办生日会，且在春节、端午、中秋、重阳等节日举办茶话会、敬老活动。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老年人学堂，组织开展老年人兴趣班、失智症防治、防跌倒、防诈骗等老年人课程。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推动老年人义工建设，搭建社区互助网络建设。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vMerge w:val="continue"/>
            <w:tcBorders>
              <w:top w:val="nil"/>
              <w:bottom w:val="single" w:color="000000" w:sz="4" w:space="0"/>
              <w:right w:val="single" w:color="000000" w:sz="4" w:space="0"/>
            </w:tcBorders>
          </w:tcPr>
          <w:p>
            <w:pPr>
              <w:rPr>
                <w:rFonts w:ascii="宋体" w:hAnsi="宋体" w:cs="宋体"/>
                <w:color w:val="auto"/>
                <w:sz w:val="20"/>
                <w:szCs w:val="20"/>
                <w:highlight w:val="none"/>
              </w:rPr>
            </w:pPr>
          </w:p>
        </w:tc>
        <w:tc>
          <w:tcPr>
            <w:tcW w:w="1247" w:type="dxa"/>
            <w:vMerge w:val="continue"/>
            <w:tcBorders>
              <w:top w:val="nil"/>
              <w:left w:val="nil"/>
              <w:bottom w:val="single" w:color="000000" w:sz="4" w:space="0"/>
              <w:right w:val="single" w:color="000000" w:sz="4" w:space="0"/>
            </w:tcBorders>
          </w:tcPr>
          <w:p>
            <w:pPr>
              <w:rPr>
                <w:rFonts w:ascii="宋体" w:hAnsi="宋体" w:cs="宋体"/>
                <w:color w:val="auto"/>
                <w:sz w:val="20"/>
                <w:szCs w:val="20"/>
                <w:highlight w:val="none"/>
              </w:rPr>
            </w:pPr>
          </w:p>
        </w:tc>
        <w:tc>
          <w:tcPr>
            <w:tcW w:w="3596" w:type="dxa"/>
            <w:vMerge w:val="continue"/>
            <w:tcBorders>
              <w:top w:val="nil"/>
              <w:left w:val="nil"/>
              <w:bottom w:val="single" w:color="000000" w:sz="4" w:space="0"/>
              <w:right w:val="single" w:color="000000" w:sz="4" w:space="0"/>
            </w:tcBorders>
          </w:tcPr>
          <w:p>
            <w:pPr>
              <w:jc w:val="left"/>
              <w:rPr>
                <w:rFonts w:ascii="宋体" w:hAnsi="宋体" w:cs="宋体"/>
                <w:color w:val="auto"/>
                <w:sz w:val="20"/>
                <w:szCs w:val="20"/>
                <w:highlight w:val="none"/>
              </w:rPr>
            </w:pP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链接其他社区服务资源。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tcBorders>
              <w:top w:val="nil"/>
              <w:bottom w:val="single" w:color="000000" w:sz="4" w:space="0"/>
              <w:right w:val="single" w:color="000000" w:sz="4" w:space="0"/>
            </w:tcBorders>
          </w:tcPr>
          <w:p>
            <w:pPr>
              <w:widowControl/>
              <w:textAlignment w:val="top"/>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1247" w:type="dxa"/>
            <w:tcBorders>
              <w:top w:val="nil"/>
              <w:left w:val="nil"/>
              <w:bottom w:val="single" w:color="000000" w:sz="4" w:space="0"/>
              <w:right w:val="single" w:color="000000" w:sz="4" w:space="0"/>
            </w:tcBorders>
          </w:tcPr>
          <w:p>
            <w:pPr>
              <w:widowControl/>
              <w:textAlignment w:val="top"/>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适老化改造排查和建议</w:t>
            </w:r>
          </w:p>
        </w:tc>
        <w:tc>
          <w:tcPr>
            <w:tcW w:w="3596" w:type="dxa"/>
            <w:tcBorders>
              <w:top w:val="nil"/>
              <w:left w:val="nil"/>
              <w:bottom w:val="single" w:color="000000" w:sz="4" w:space="0"/>
              <w:right w:val="single" w:color="000000" w:sz="4" w:space="0"/>
            </w:tcBorders>
          </w:tcPr>
          <w:p>
            <w:pPr>
              <w:widowControl/>
              <w:textAlignment w:val="top"/>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适老化改造排查和建议</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上门排查服务对象居家环境的安全隐患（如地面防滑、设施高度、通道障碍等），结合服务对象身体状况与生活习惯，出具个性化适老化改造建议（如安装扶手、更换防滑地砖、优化照明等），助力打造安全便利的居家环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 w:type="dxa"/>
            <w:tcBorders>
              <w:top w:val="nil"/>
              <w:bottom w:val="single" w:color="000000" w:sz="4" w:space="0"/>
              <w:right w:val="single" w:color="000000" w:sz="4" w:space="0"/>
            </w:tcBorders>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247" w:type="dxa"/>
            <w:tcBorders>
              <w:top w:val="nil"/>
              <w:left w:val="nil"/>
              <w:bottom w:val="single" w:color="000000" w:sz="4" w:space="0"/>
              <w:right w:val="single" w:color="000000" w:sz="4" w:space="0"/>
            </w:tcBorders>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特色服务</w:t>
            </w:r>
          </w:p>
        </w:tc>
        <w:tc>
          <w:tcPr>
            <w:tcW w:w="3596" w:type="dxa"/>
            <w:tcBorders>
              <w:top w:val="nil"/>
              <w:left w:val="nil"/>
              <w:bottom w:val="single" w:color="000000" w:sz="4" w:space="0"/>
              <w:right w:val="single" w:color="000000" w:sz="4" w:space="0"/>
            </w:tcBorders>
          </w:tcPr>
          <w:p>
            <w:pPr>
              <w:widowControl/>
              <w:jc w:val="left"/>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针对服务对象的需求，策划并开展特色服务项目。</w:t>
            </w:r>
          </w:p>
        </w:tc>
        <w:tc>
          <w:tcPr>
            <w:tcW w:w="2847" w:type="dxa"/>
            <w:tcBorders>
              <w:top w:val="nil"/>
              <w:left w:val="nil"/>
              <w:bottom w:val="single" w:color="000000" w:sz="4" w:space="0"/>
            </w:tcBorders>
            <w:tcMar>
              <w:top w:w="0" w:type="dxa"/>
              <w:left w:w="105" w:type="dxa"/>
              <w:bottom w:w="0" w:type="dxa"/>
              <w:right w:w="105" w:type="dxa"/>
            </w:tcMar>
          </w:tcPr>
          <w:p>
            <w:pPr>
              <w:widowControl/>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每年不少于</w:t>
            </w:r>
            <w:r>
              <w:rPr>
                <w:rStyle w:val="19"/>
                <w:rFonts w:hint="eastAsia" w:ascii="宋体" w:hAnsi="宋体" w:cs="宋体"/>
                <w:color w:val="auto"/>
                <w:sz w:val="20"/>
                <w:szCs w:val="20"/>
                <w:highlight w:val="none"/>
                <w:lang w:bidi="ar"/>
              </w:rPr>
              <w:t>2</w:t>
            </w:r>
            <w:r>
              <w:rPr>
                <w:rStyle w:val="20"/>
                <w:rFonts w:hint="default"/>
                <w:color w:val="auto"/>
                <w:sz w:val="20"/>
                <w:szCs w:val="20"/>
                <w:highlight w:val="none"/>
                <w:lang w:bidi="ar"/>
              </w:rPr>
              <w:t>个特色服务。</w:t>
            </w:r>
          </w:p>
        </w:tc>
      </w:tr>
    </w:tbl>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备注：中标人可结合实际拓展服务项目，合理制定收费标准，并在服务场所和社区公示栏张贴公布，接受社会监督。为社会自费老人提供的服务项目不纳入财政支付范围。</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（五）服务人员数量要求</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★1、根据《东莞市居家养老服务管理办法（修订）》的相关规定，结合莞城街道居家养老服务试点情况，配置不少于专职人员</w:t>
      </w:r>
      <w:r>
        <w:rPr>
          <w:rFonts w:ascii="宋体" w:hAnsi="宋体" w:eastAsia="宋体" w:cs="宋体"/>
          <w:color w:val="auto"/>
          <w:highlight w:val="none"/>
          <w:lang w:eastAsia="zh-CN"/>
        </w:rPr>
        <w:t>3</w:t>
      </w:r>
      <w:r>
        <w:rPr>
          <w:rFonts w:ascii="宋体" w:hAnsi="宋体" w:eastAsia="宋体" w:cs="宋体"/>
          <w:color w:val="auto"/>
          <w:highlight w:val="none"/>
        </w:rPr>
        <w:t>名，</w:t>
      </w:r>
      <w:r>
        <w:rPr>
          <w:rFonts w:ascii="宋体" w:hAnsi="宋体" w:eastAsia="宋体" w:cs="宋体"/>
          <w:color w:val="auto"/>
          <w:highlight w:val="none"/>
          <w:lang w:eastAsia="zh-CN"/>
        </w:rPr>
        <w:t>专职或兼职人员2名，</w:t>
      </w:r>
      <w:r>
        <w:rPr>
          <w:rFonts w:ascii="宋体" w:hAnsi="宋体" w:eastAsia="宋体" w:cs="宋体"/>
          <w:color w:val="auto"/>
          <w:highlight w:val="none"/>
        </w:rPr>
        <w:t>具体分配如下（</w:t>
      </w:r>
      <w:r>
        <w:rPr>
          <w:color w:val="auto"/>
          <w:highlight w:val="none"/>
          <w:lang w:eastAsia="zh-CN"/>
        </w:rPr>
        <w:t>投标人</w:t>
      </w:r>
      <w:r>
        <w:rPr>
          <w:rFonts w:ascii="宋体" w:hAnsi="宋体" w:eastAsia="宋体" w:cs="宋体"/>
          <w:color w:val="auto"/>
          <w:highlight w:val="none"/>
        </w:rPr>
        <w:t>须提供承诺函，格式自拟）：</w:t>
      </w:r>
    </w:p>
    <w:p>
      <w:pPr>
        <w:pStyle w:val="18"/>
        <w:spacing w:after="195"/>
        <w:ind w:firstLine="440"/>
        <w:rPr>
          <w:rFonts w:hint="default" w:ascii="宋体" w:hAnsi="宋体" w:eastAsia="宋体" w:cs="宋体"/>
          <w:color w:val="auto"/>
          <w:highlight w:val="none"/>
        </w:rPr>
      </w:pPr>
      <w:r>
        <w:rPr>
          <w:rFonts w:hint="eastAsia" w:ascii="宋体" w:hAnsi="宋体" w:eastAsia="宋体" w:cs="宋体"/>
          <w:color w:val="auto"/>
          <w:kern w:val="2"/>
          <w:highlight w:val="none"/>
          <w:lang w:val="en-US" w:eastAsia="zh-CN"/>
        </w:rPr>
        <w:t>社工</w:t>
      </w:r>
      <w:r>
        <w:rPr>
          <w:rFonts w:ascii="宋体" w:hAnsi="宋体" w:eastAsia="宋体" w:cs="宋体"/>
          <w:color w:val="auto"/>
          <w:kern w:val="2"/>
          <w:highlight w:val="none"/>
          <w:lang w:eastAsia="zh-CN"/>
        </w:rPr>
        <w:t>2名，其中1名兼项目主任，项目主任须有3年以上养老服务行业管理经验</w:t>
      </w:r>
      <w:r>
        <w:rPr>
          <w:rFonts w:hint="eastAsia" w:ascii="宋体" w:hAnsi="宋体" w:eastAsia="宋体" w:cs="宋体"/>
          <w:color w:val="auto"/>
          <w:kern w:val="2"/>
          <w:highlight w:val="none"/>
          <w:lang w:eastAsia="zh-CN"/>
        </w:rPr>
        <w:t>，</w:t>
      </w:r>
      <w:r>
        <w:rPr>
          <w:rFonts w:hint="eastAsia" w:ascii="宋体" w:hAnsi="宋体" w:eastAsia="宋体" w:cs="宋体"/>
          <w:color w:val="auto"/>
          <w:kern w:val="2"/>
          <w:highlight w:val="none"/>
          <w:lang w:val="en-US" w:eastAsia="zh-CN"/>
        </w:rPr>
        <w:t>且</w:t>
      </w:r>
      <w:r>
        <w:rPr>
          <w:rFonts w:hint="eastAsia"/>
          <w:color w:val="auto"/>
          <w:highlight w:val="none"/>
        </w:rPr>
        <w:t>持有社会工作者职业资格证书（社会工作师）</w:t>
      </w:r>
      <w:r>
        <w:rPr>
          <w:rFonts w:ascii="宋体" w:hAnsi="宋体" w:eastAsia="宋体" w:cs="宋体"/>
          <w:color w:val="auto"/>
          <w:kern w:val="2"/>
          <w:highlight w:val="none"/>
          <w:lang w:eastAsia="zh-CN"/>
        </w:rPr>
        <w:t>。社工助理</w:t>
      </w:r>
      <w:r>
        <w:rPr>
          <w:rFonts w:ascii="宋体" w:hAnsi="宋体" w:eastAsia="宋体" w:cs="宋体"/>
          <w:color w:val="auto"/>
          <w:highlight w:val="none"/>
          <w:lang w:eastAsia="zh-CN"/>
        </w:rPr>
        <w:t>1名，专职或兼职医师、康复治疗师各1名</w:t>
      </w:r>
      <w:r>
        <w:rPr>
          <w:rFonts w:ascii="宋体" w:hAnsi="宋体" w:eastAsia="宋体" w:cs="宋体"/>
          <w:color w:val="auto"/>
          <w:highlight w:val="none"/>
        </w:rPr>
        <w:t>。</w:t>
      </w:r>
    </w:p>
    <w:p>
      <w:pPr>
        <w:pStyle w:val="18"/>
        <w:spacing w:after="195"/>
        <w:ind w:firstLine="440"/>
        <w:rPr>
          <w:rFonts w:hint="default" w:ascii="宋体" w:hAnsi="宋体" w:eastAsia="宋体" w:cs="宋体"/>
          <w:b/>
          <w:color w:val="auto"/>
          <w:highlight w:val="none"/>
        </w:rPr>
      </w:pPr>
      <w:r>
        <w:rPr>
          <w:rFonts w:ascii="宋体" w:hAnsi="宋体" w:eastAsia="宋体" w:cs="宋体"/>
          <w:color w:val="auto"/>
          <w:highlight w:val="none"/>
        </w:rPr>
        <w:t>★2、除上述</w:t>
      </w:r>
      <w:r>
        <w:rPr>
          <w:rFonts w:ascii="宋体" w:hAnsi="宋体" w:eastAsia="宋体" w:cs="宋体"/>
          <w:color w:val="auto"/>
          <w:highlight w:val="none"/>
          <w:lang w:eastAsia="zh-CN"/>
        </w:rPr>
        <w:t>5名</w:t>
      </w:r>
      <w:r>
        <w:rPr>
          <w:rFonts w:ascii="宋体" w:hAnsi="宋体" w:eastAsia="宋体" w:cs="宋体"/>
          <w:color w:val="auto"/>
          <w:highlight w:val="none"/>
        </w:rPr>
        <w:t>专职</w:t>
      </w:r>
      <w:r>
        <w:rPr>
          <w:rFonts w:ascii="宋体" w:hAnsi="宋体" w:eastAsia="宋体" w:cs="宋体"/>
          <w:color w:val="auto"/>
          <w:highlight w:val="none"/>
          <w:lang w:eastAsia="zh-CN"/>
        </w:rPr>
        <w:t>或兼职</w:t>
      </w:r>
      <w:r>
        <w:rPr>
          <w:rFonts w:ascii="宋体" w:hAnsi="宋体" w:eastAsia="宋体" w:cs="宋体"/>
          <w:color w:val="auto"/>
          <w:highlight w:val="none"/>
        </w:rPr>
        <w:t>人员外，同时</w:t>
      </w:r>
      <w:r>
        <w:rPr>
          <w:rFonts w:ascii="宋体" w:hAnsi="宋体" w:eastAsia="宋体" w:cs="宋体"/>
          <w:color w:val="auto"/>
          <w:kern w:val="2"/>
          <w:highlight w:val="none"/>
          <w:lang w:eastAsia="zh-CN"/>
        </w:rPr>
        <w:t>护工数量与服务老年人的数量按不低于1:9进行配备</w:t>
      </w:r>
      <w:r>
        <w:rPr>
          <w:rFonts w:ascii="宋体" w:hAnsi="宋体" w:eastAsia="宋体" w:cs="宋体"/>
          <w:b/>
          <w:color w:val="auto"/>
          <w:highlight w:val="none"/>
        </w:rPr>
        <w:t>（注：1、实际配置人数需按照实际服务对象人数而定；2、须提供承诺函，格式自拟）。</w:t>
      </w:r>
    </w:p>
    <w:p>
      <w:pPr>
        <w:pStyle w:val="18"/>
        <w:spacing w:after="195"/>
        <w:ind w:firstLine="440"/>
        <w:rPr>
          <w:rFonts w:hint="default" w:ascii="宋体" w:hAnsi="宋体" w:eastAsia="宋体" w:cs="宋体"/>
          <w:b/>
          <w:color w:val="auto"/>
          <w:highlight w:val="none"/>
        </w:rPr>
      </w:pP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3、</w:t>
      </w:r>
      <w:r>
        <w:rPr>
          <w:rFonts w:ascii="宋体" w:hAnsi="宋体" w:eastAsia="宋体" w:cs="宋体"/>
          <w:color w:val="auto"/>
          <w:highlight w:val="none"/>
          <w:lang w:eastAsia="zh-CN"/>
        </w:rPr>
        <w:t>管理团队</w:t>
      </w:r>
      <w:r>
        <w:rPr>
          <w:rFonts w:ascii="宋体" w:hAnsi="宋体" w:eastAsia="宋体" w:cs="宋体"/>
          <w:color w:val="auto"/>
          <w:highlight w:val="none"/>
        </w:rPr>
        <w:t>应当接纳服务对象，尊重服务对象的自决权、隐私权、知情权，保护其权益；运用专业的知识、方法和技巧，能与服务对象沟通，为解决服务对象的实际问题和困难，为相关工作出谋划策并提供帮助；具有社会责任感和敬业精神，遵守职业操守及各项管理制度。</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4、中标人需与项目配置人员依法订立和履行劳动合同、购买社保等，并提供</w:t>
      </w:r>
      <w:r>
        <w:rPr>
          <w:rFonts w:ascii="宋体" w:hAnsi="宋体" w:eastAsia="宋体" w:cs="宋体"/>
          <w:color w:val="auto"/>
          <w:highlight w:val="none"/>
          <w:lang w:eastAsia="zh-CN"/>
        </w:rPr>
        <w:t>定期或</w:t>
      </w:r>
      <w:r>
        <w:rPr>
          <w:rFonts w:ascii="宋体" w:hAnsi="宋体" w:eastAsia="宋体" w:cs="宋体"/>
          <w:color w:val="auto"/>
          <w:highlight w:val="none"/>
        </w:rPr>
        <w:t>不定期的专业知识培训。</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w:t>
      </w:r>
      <w:r>
        <w:rPr>
          <w:rFonts w:ascii="宋体" w:hAnsi="宋体" w:eastAsia="宋体" w:cs="宋体"/>
          <w:color w:val="auto"/>
          <w:highlight w:val="none"/>
          <w:lang w:eastAsia="zh-CN"/>
        </w:rPr>
        <w:t>5</w:t>
      </w:r>
      <w:r>
        <w:rPr>
          <w:rFonts w:ascii="宋体" w:hAnsi="宋体" w:eastAsia="宋体" w:cs="宋体"/>
          <w:color w:val="auto"/>
          <w:highlight w:val="none"/>
        </w:rPr>
        <w:t>、中标人须为服务人员购买责任险以及团体人身意外伤害险或同类团体保险（须提供承诺函，格式自拟）。</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lang w:eastAsia="zh-CN"/>
        </w:rPr>
        <w:t>6</w:t>
      </w:r>
      <w:r>
        <w:rPr>
          <w:rFonts w:ascii="宋体" w:hAnsi="宋体" w:eastAsia="宋体" w:cs="宋体"/>
          <w:color w:val="auto"/>
          <w:highlight w:val="none"/>
        </w:rPr>
        <w:t>、中标人须有效管理社区居家养老服务相关文件和档案，真实完整记录并及时更新服务对象信息，保护个人信息安全。</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lang w:eastAsia="zh-CN"/>
        </w:rPr>
        <w:t>7</w:t>
      </w:r>
      <w:r>
        <w:rPr>
          <w:rFonts w:ascii="宋体" w:hAnsi="宋体" w:eastAsia="宋体" w:cs="宋体"/>
          <w:color w:val="auto"/>
          <w:highlight w:val="none"/>
        </w:rPr>
        <w:t>、中标人须在居家养老服务内容范围内开展服务。不得以居家养老服务为名从事传销、强迫性消费等损害老年人合法权益和公共利益的活动。</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lang w:eastAsia="zh-CN"/>
        </w:rPr>
        <w:t>8</w:t>
      </w:r>
      <w:r>
        <w:rPr>
          <w:rFonts w:ascii="宋体" w:hAnsi="宋体" w:eastAsia="宋体" w:cs="宋体"/>
          <w:color w:val="auto"/>
          <w:highlight w:val="none"/>
        </w:rPr>
        <w:t>、中标人须接受东莞市莞城街道公共服务办公室的业务指导。</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（六）服务时间</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本次采购服务期为</w:t>
      </w:r>
      <w:r>
        <w:rPr>
          <w:rFonts w:ascii="宋体" w:hAnsi="宋体" w:eastAsia="宋体" w:cs="宋体"/>
          <w:color w:val="auto"/>
          <w:highlight w:val="none"/>
          <w:lang w:eastAsia="zh-CN"/>
        </w:rPr>
        <w:t>2026年5月8日至2027年3月31日</w:t>
      </w:r>
      <w:r>
        <w:rPr>
          <w:rFonts w:ascii="宋体" w:hAnsi="宋体" w:eastAsia="宋体" w:cs="宋体"/>
          <w:color w:val="auto"/>
          <w:highlight w:val="none"/>
        </w:rPr>
        <w:t>，或者累计支付金额达到采购预算金额</w:t>
      </w:r>
      <w:r>
        <w:rPr>
          <w:rFonts w:ascii="宋体" w:hAnsi="宋体" w:eastAsia="宋体" w:cs="宋体"/>
          <w:color w:val="auto"/>
          <w:highlight w:val="none"/>
          <w:lang w:eastAsia="zh-CN"/>
        </w:rPr>
        <w:t>，</w:t>
      </w:r>
      <w:r>
        <w:rPr>
          <w:rFonts w:ascii="宋体" w:hAnsi="宋体" w:eastAsia="宋体" w:cs="宋体"/>
          <w:color w:val="auto"/>
          <w:highlight w:val="none"/>
        </w:rPr>
        <w:t>则合同终止。</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（七）服务费用及支付方式</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1.服务费用构成包括</w:t>
      </w:r>
      <w:r>
        <w:rPr>
          <w:color w:val="auto"/>
          <w:highlight w:val="none"/>
        </w:rPr>
        <w:t>各项管理费、督导、社工、社工助理、</w:t>
      </w:r>
      <w:r>
        <w:rPr>
          <w:color w:val="auto"/>
          <w:highlight w:val="none"/>
          <w:lang w:eastAsia="zh-CN"/>
        </w:rPr>
        <w:t>医师、康复治疗师、</w:t>
      </w:r>
      <w:r>
        <w:rPr>
          <w:color w:val="auto"/>
          <w:highlight w:val="none"/>
        </w:rPr>
        <w:t>护工等</w:t>
      </w:r>
      <w:r>
        <w:rPr>
          <w:color w:val="auto"/>
          <w:highlight w:val="none"/>
          <w:lang w:eastAsia="zh-CN"/>
        </w:rPr>
        <w:t>服务</w:t>
      </w:r>
      <w:r>
        <w:rPr>
          <w:color w:val="auto"/>
          <w:highlight w:val="none"/>
        </w:rPr>
        <w:t>人员工资、福利、活动宣传费及开展活动所需的其它费用、医疗保险费、交通费、社保费、津贴、加班费、网络费、相关设备购置及维修费、活动差旅费、财务费用、利润、风险金、税金等一切技术和后期服务费（含相关技术指导和培训费）等所有不可预见的隐含费用</w:t>
      </w:r>
      <w:r>
        <w:rPr>
          <w:rFonts w:hint="eastAsia"/>
          <w:color w:val="auto"/>
          <w:highlight w:val="none"/>
        </w:rPr>
        <w:t>（以上费用如涉及多次需求，所有费用都包含在内）</w:t>
      </w:r>
      <w:r>
        <w:rPr>
          <w:rFonts w:ascii="宋体" w:hAnsi="宋体" w:eastAsia="宋体" w:cs="宋体"/>
          <w:color w:val="auto"/>
          <w:highlight w:val="none"/>
        </w:rPr>
        <w:t>，根据 《东莞市居家养老服务管理办法（修订）》以</w:t>
      </w:r>
      <w:r>
        <w:rPr>
          <w:rFonts w:ascii="宋体" w:hAnsi="宋体" w:eastAsia="宋体" w:cs="宋体"/>
          <w:color w:val="auto"/>
          <w:highlight w:val="none"/>
          <w:lang w:eastAsia="zh-CN"/>
        </w:rPr>
        <w:t>重度失能或完全失能</w:t>
      </w:r>
      <w:r>
        <w:rPr>
          <w:rFonts w:ascii="宋体" w:hAnsi="宋体" w:eastAsia="宋体" w:cs="宋体"/>
          <w:color w:val="auto"/>
          <w:highlight w:val="none"/>
        </w:rPr>
        <w:t>的老年人每人每月720元，中度失能的老年人每人每月480元，轻度失能或能力完好的老年人每人每月360元，费用按照实际服务人数计算，总采购预算费用</w:t>
      </w:r>
      <w:r>
        <w:rPr>
          <w:rFonts w:ascii="宋体" w:hAnsi="宋体" w:eastAsia="宋体" w:cs="宋体"/>
          <w:color w:val="auto"/>
          <w:highlight w:val="none"/>
          <w:lang w:eastAsia="zh-CN"/>
        </w:rPr>
        <w:t>85.01</w:t>
      </w:r>
      <w:r>
        <w:rPr>
          <w:rFonts w:ascii="宋体" w:hAnsi="宋体" w:eastAsia="宋体" w:cs="宋体"/>
          <w:color w:val="auto"/>
          <w:highlight w:val="none"/>
        </w:rPr>
        <w:t>万元，服务期为</w:t>
      </w:r>
      <w:r>
        <w:rPr>
          <w:rFonts w:ascii="宋体" w:hAnsi="宋体" w:eastAsia="宋体" w:cs="宋体"/>
          <w:color w:val="auto"/>
          <w:highlight w:val="none"/>
          <w:lang w:eastAsia="zh-CN"/>
        </w:rPr>
        <w:t>2026年5月8日至2027年3月31日，</w:t>
      </w:r>
      <w:r>
        <w:rPr>
          <w:rFonts w:ascii="宋体" w:hAnsi="宋体" w:eastAsia="宋体" w:cs="宋体"/>
          <w:color w:val="auto"/>
          <w:highlight w:val="none"/>
        </w:rPr>
        <w:t>或者累计支付金额达到采购预算金额</w:t>
      </w:r>
      <w:r>
        <w:rPr>
          <w:rFonts w:ascii="宋体" w:hAnsi="宋体" w:eastAsia="宋体" w:cs="宋体"/>
          <w:color w:val="auto"/>
          <w:highlight w:val="none"/>
          <w:lang w:eastAsia="zh-CN"/>
        </w:rPr>
        <w:t>，</w:t>
      </w:r>
      <w:r>
        <w:rPr>
          <w:rFonts w:ascii="宋体" w:hAnsi="宋体" w:eastAsia="宋体" w:cs="宋体"/>
          <w:color w:val="auto"/>
          <w:highlight w:val="none"/>
        </w:rPr>
        <w:t>则合同终止。如在服务期内市相关部门出台新的文件要求或服务标准，采购人将按新文件要求或服务标准对服务合同作出修改。</w:t>
      </w:r>
    </w:p>
    <w:tbl>
      <w:tblPr>
        <w:tblStyle w:val="11"/>
        <w:tblW w:w="8702"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40"/>
        <w:gridCol w:w="2438"/>
        <w:gridCol w:w="2291"/>
        <w:gridCol w:w="14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254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bCs/>
                <w:color w:val="auto"/>
                <w:kern w:val="0"/>
                <w:sz w:val="20"/>
                <w:szCs w:val="20"/>
                <w:highlight w:val="none"/>
                <w:lang w:bidi="ar"/>
              </w:rPr>
              <w:t>服务对象</w:t>
            </w:r>
          </w:p>
        </w:tc>
        <w:tc>
          <w:tcPr>
            <w:tcW w:w="2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bCs/>
                <w:color w:val="auto"/>
                <w:kern w:val="0"/>
                <w:sz w:val="20"/>
                <w:szCs w:val="20"/>
                <w:highlight w:val="none"/>
                <w:lang w:bidi="ar"/>
              </w:rPr>
              <w:t>预计人数</w:t>
            </w:r>
          </w:p>
        </w:tc>
        <w:tc>
          <w:tcPr>
            <w:tcW w:w="22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bCs/>
                <w:color w:val="auto"/>
                <w:kern w:val="0"/>
                <w:sz w:val="20"/>
                <w:szCs w:val="20"/>
                <w:highlight w:val="none"/>
                <w:lang w:bidi="ar"/>
              </w:rPr>
              <w:t>服务费用标准</w:t>
            </w:r>
          </w:p>
        </w:tc>
        <w:tc>
          <w:tcPr>
            <w:tcW w:w="14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bCs/>
                <w:color w:val="auto"/>
                <w:kern w:val="0"/>
                <w:sz w:val="20"/>
                <w:szCs w:val="20"/>
                <w:highlight w:val="none"/>
                <w:lang w:bidi="ar"/>
              </w:rPr>
              <w:t>预估费用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40" w:type="dxa"/>
            <w:vMerge w:val="continue"/>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jc w:val="center"/>
              <w:rPr>
                <w:rFonts w:ascii="宋体" w:hAnsi="宋体" w:cs="宋体"/>
                <w:color w:val="auto"/>
                <w:sz w:val="20"/>
                <w:szCs w:val="20"/>
                <w:highlight w:val="none"/>
              </w:rPr>
            </w:pPr>
          </w:p>
        </w:tc>
        <w:tc>
          <w:tcPr>
            <w:tcW w:w="24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（以审批后实际服务人数为准）</w:t>
            </w:r>
          </w:p>
        </w:tc>
        <w:tc>
          <w:tcPr>
            <w:tcW w:w="2291"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（人民币元</w:t>
            </w:r>
            <w:r>
              <w:rPr>
                <w:rStyle w:val="21"/>
                <w:rFonts w:hint="eastAsia" w:ascii="宋体" w:hAnsi="宋体" w:cs="宋体"/>
                <w:color w:val="auto"/>
                <w:sz w:val="20"/>
                <w:szCs w:val="20"/>
                <w:highlight w:val="none"/>
                <w:lang w:bidi="ar"/>
              </w:rPr>
              <w:t>/</w:t>
            </w:r>
            <w:r>
              <w:rPr>
                <w:rStyle w:val="22"/>
                <w:rFonts w:hint="default"/>
                <w:color w:val="auto"/>
                <w:sz w:val="20"/>
                <w:szCs w:val="20"/>
                <w:highlight w:val="none"/>
                <w:lang w:bidi="ar"/>
              </w:rPr>
              <w:t>人</w:t>
            </w:r>
            <w:r>
              <w:rPr>
                <w:rStyle w:val="21"/>
                <w:rFonts w:hint="eastAsia" w:ascii="宋体" w:hAnsi="宋体" w:cs="宋体"/>
                <w:color w:val="auto"/>
                <w:sz w:val="20"/>
                <w:szCs w:val="20"/>
                <w:highlight w:val="none"/>
                <w:lang w:bidi="ar"/>
              </w:rPr>
              <w:t>/</w:t>
            </w:r>
            <w:r>
              <w:rPr>
                <w:rStyle w:val="22"/>
                <w:rFonts w:hint="default"/>
                <w:color w:val="auto"/>
                <w:sz w:val="20"/>
                <w:szCs w:val="20"/>
                <w:highlight w:val="none"/>
                <w:lang w:bidi="ar"/>
              </w:rPr>
              <w:t>月）</w:t>
            </w:r>
          </w:p>
        </w:tc>
        <w:tc>
          <w:tcPr>
            <w:tcW w:w="14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b/>
                <w:bCs/>
                <w:color w:val="auto"/>
                <w:kern w:val="0"/>
                <w:sz w:val="20"/>
                <w:szCs w:val="20"/>
                <w:highlight w:val="none"/>
                <w:lang w:bidi="ar"/>
              </w:rPr>
              <w:t>（万元）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经评估属于</w:t>
            </w:r>
            <w:r>
              <w:rPr>
                <w:rFonts w:hint="eastAsia" w:ascii="宋体" w:hAnsi="宋体" w:cs="宋体"/>
                <w:color w:val="auto"/>
                <w:sz w:val="20"/>
                <w:szCs w:val="20"/>
                <w:highlight w:val="none"/>
              </w:rPr>
              <w:t>重度失能或完全失能</w:t>
            </w:r>
            <w:r>
              <w:rPr>
                <w:rFonts w:hint="eastAsia" w:ascii="宋体" w:hAnsi="宋体" w:cs="宋体"/>
                <w:color w:val="auto"/>
                <w:kern w:val="0"/>
                <w:sz w:val="20"/>
                <w:szCs w:val="20"/>
                <w:highlight w:val="none"/>
                <w:lang w:bidi="ar"/>
              </w:rPr>
              <w:t>的老年人</w:t>
            </w:r>
          </w:p>
        </w:tc>
        <w:tc>
          <w:tcPr>
            <w:tcW w:w="24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49</w:t>
            </w:r>
          </w:p>
        </w:tc>
        <w:tc>
          <w:tcPr>
            <w:tcW w:w="2291"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720</w:t>
            </w:r>
            <w:r>
              <w:rPr>
                <w:rStyle w:val="23"/>
                <w:rFonts w:hint="default"/>
                <w:color w:val="auto"/>
                <w:sz w:val="20"/>
                <w:szCs w:val="20"/>
                <w:highlight w:val="none"/>
                <w:lang w:bidi="ar"/>
              </w:rPr>
              <w:t>元</w:t>
            </w:r>
            <w:r>
              <w:rPr>
                <w:rFonts w:hint="eastAsia" w:ascii="宋体" w:hAnsi="宋体" w:cs="宋体"/>
                <w:color w:val="auto"/>
                <w:kern w:val="0"/>
                <w:sz w:val="20"/>
                <w:szCs w:val="20"/>
                <w:highlight w:val="none"/>
                <w:lang w:bidi="ar"/>
              </w:rPr>
              <w:t>/</w:t>
            </w:r>
            <w:r>
              <w:rPr>
                <w:rStyle w:val="23"/>
                <w:rFonts w:hint="default"/>
                <w:color w:val="auto"/>
                <w:sz w:val="20"/>
                <w:szCs w:val="20"/>
                <w:highlight w:val="none"/>
                <w:lang w:bidi="ar"/>
              </w:rPr>
              <w:t>人</w:t>
            </w:r>
            <w:r>
              <w:rPr>
                <w:rFonts w:hint="eastAsia" w:ascii="宋体" w:hAnsi="宋体" w:cs="宋体"/>
                <w:color w:val="auto"/>
                <w:kern w:val="0"/>
                <w:sz w:val="20"/>
                <w:szCs w:val="20"/>
                <w:highlight w:val="none"/>
                <w:lang w:bidi="ar"/>
              </w:rPr>
              <w:t>/</w:t>
            </w:r>
            <w:r>
              <w:rPr>
                <w:rStyle w:val="23"/>
                <w:rFonts w:hint="default"/>
                <w:color w:val="auto"/>
                <w:sz w:val="20"/>
                <w:szCs w:val="20"/>
                <w:highlight w:val="none"/>
                <w:lang w:bidi="ar"/>
              </w:rPr>
              <w:t>月</w:t>
            </w:r>
          </w:p>
        </w:tc>
        <w:tc>
          <w:tcPr>
            <w:tcW w:w="14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38.81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经评估属于中度失能的老年人</w:t>
            </w:r>
          </w:p>
        </w:tc>
        <w:tc>
          <w:tcPr>
            <w:tcW w:w="24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83</w:t>
            </w:r>
          </w:p>
        </w:tc>
        <w:tc>
          <w:tcPr>
            <w:tcW w:w="2291"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480</w:t>
            </w:r>
            <w:r>
              <w:rPr>
                <w:rStyle w:val="23"/>
                <w:rFonts w:hint="default"/>
                <w:color w:val="auto"/>
                <w:sz w:val="20"/>
                <w:szCs w:val="20"/>
                <w:highlight w:val="none"/>
                <w:lang w:bidi="ar"/>
              </w:rPr>
              <w:t>元</w:t>
            </w:r>
            <w:r>
              <w:rPr>
                <w:rFonts w:hint="eastAsia" w:ascii="宋体" w:hAnsi="宋体" w:cs="宋体"/>
                <w:color w:val="auto"/>
                <w:kern w:val="0"/>
                <w:sz w:val="20"/>
                <w:szCs w:val="20"/>
                <w:highlight w:val="none"/>
                <w:lang w:bidi="ar"/>
              </w:rPr>
              <w:t>/</w:t>
            </w:r>
            <w:r>
              <w:rPr>
                <w:rStyle w:val="23"/>
                <w:rFonts w:hint="default"/>
                <w:color w:val="auto"/>
                <w:sz w:val="20"/>
                <w:szCs w:val="20"/>
                <w:highlight w:val="none"/>
                <w:lang w:bidi="ar"/>
              </w:rPr>
              <w:t>人</w:t>
            </w:r>
            <w:r>
              <w:rPr>
                <w:rFonts w:hint="eastAsia" w:ascii="宋体" w:hAnsi="宋体" w:cs="宋体"/>
                <w:color w:val="auto"/>
                <w:kern w:val="0"/>
                <w:sz w:val="20"/>
                <w:szCs w:val="20"/>
                <w:highlight w:val="none"/>
                <w:lang w:bidi="ar"/>
              </w:rPr>
              <w:t>/</w:t>
            </w:r>
            <w:r>
              <w:rPr>
                <w:rStyle w:val="23"/>
                <w:rFonts w:hint="default"/>
                <w:color w:val="auto"/>
                <w:sz w:val="20"/>
                <w:szCs w:val="20"/>
                <w:highlight w:val="none"/>
                <w:lang w:bidi="ar"/>
              </w:rPr>
              <w:t>月</w:t>
            </w:r>
          </w:p>
        </w:tc>
        <w:tc>
          <w:tcPr>
            <w:tcW w:w="14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43.82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left"/>
              <w:textAlignment w:val="center"/>
              <w:rPr>
                <w:rFonts w:ascii="宋体" w:hAnsi="宋体" w:cs="宋体"/>
                <w:b/>
                <w:color w:val="auto"/>
                <w:sz w:val="20"/>
                <w:szCs w:val="20"/>
                <w:highlight w:val="none"/>
              </w:rPr>
            </w:pPr>
            <w:r>
              <w:rPr>
                <w:rFonts w:hint="eastAsia" w:ascii="宋体" w:hAnsi="宋体" w:cs="宋体"/>
                <w:color w:val="auto"/>
                <w:kern w:val="0"/>
                <w:sz w:val="20"/>
                <w:szCs w:val="20"/>
                <w:highlight w:val="none"/>
                <w:lang w:bidi="ar"/>
              </w:rPr>
              <w:t>经评估属于轻度失能或能力完好的老年人</w:t>
            </w:r>
          </w:p>
        </w:tc>
        <w:tc>
          <w:tcPr>
            <w:tcW w:w="2438"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color w:val="auto"/>
                <w:kern w:val="0"/>
                <w:sz w:val="20"/>
                <w:szCs w:val="20"/>
                <w:highlight w:val="none"/>
                <w:lang w:bidi="ar"/>
              </w:rPr>
              <w:t>6</w:t>
            </w:r>
          </w:p>
        </w:tc>
        <w:tc>
          <w:tcPr>
            <w:tcW w:w="2291"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360</w:t>
            </w:r>
            <w:r>
              <w:rPr>
                <w:rStyle w:val="23"/>
                <w:rFonts w:hint="default"/>
                <w:color w:val="auto"/>
                <w:sz w:val="20"/>
                <w:szCs w:val="20"/>
                <w:highlight w:val="none"/>
                <w:lang w:bidi="ar"/>
              </w:rPr>
              <w:t>元</w:t>
            </w:r>
            <w:r>
              <w:rPr>
                <w:rFonts w:hint="eastAsia" w:ascii="宋体" w:hAnsi="宋体" w:cs="宋体"/>
                <w:color w:val="auto"/>
                <w:kern w:val="0"/>
                <w:sz w:val="20"/>
                <w:szCs w:val="20"/>
                <w:highlight w:val="none"/>
                <w:lang w:bidi="ar"/>
              </w:rPr>
              <w:t>/</w:t>
            </w:r>
            <w:r>
              <w:rPr>
                <w:rStyle w:val="23"/>
                <w:rFonts w:hint="default"/>
                <w:color w:val="auto"/>
                <w:sz w:val="20"/>
                <w:szCs w:val="20"/>
                <w:highlight w:val="none"/>
                <w:lang w:bidi="ar"/>
              </w:rPr>
              <w:t>人</w:t>
            </w:r>
            <w:r>
              <w:rPr>
                <w:rFonts w:hint="eastAsia" w:ascii="宋体" w:hAnsi="宋体" w:cs="宋体"/>
                <w:color w:val="auto"/>
                <w:kern w:val="0"/>
                <w:sz w:val="20"/>
                <w:szCs w:val="20"/>
                <w:highlight w:val="none"/>
                <w:lang w:bidi="ar"/>
              </w:rPr>
              <w:t>/</w:t>
            </w:r>
            <w:r>
              <w:rPr>
                <w:rStyle w:val="23"/>
                <w:rFonts w:hint="default"/>
                <w:color w:val="auto"/>
                <w:sz w:val="20"/>
                <w:szCs w:val="20"/>
                <w:highlight w:val="none"/>
                <w:lang w:bidi="ar"/>
              </w:rPr>
              <w:t>月</w:t>
            </w:r>
          </w:p>
        </w:tc>
        <w:tc>
          <w:tcPr>
            <w:tcW w:w="14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2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138</w:t>
            </w:r>
          </w:p>
        </w:tc>
        <w:tc>
          <w:tcPr>
            <w:tcW w:w="22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w:t>
            </w:r>
          </w:p>
        </w:tc>
        <w:tc>
          <w:tcPr>
            <w:tcW w:w="1433"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85.01</w:t>
            </w:r>
          </w:p>
        </w:tc>
      </w:tr>
    </w:tbl>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2、支付方式</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①合同签订后，采购人根据东莞市智慧养老服务平台（以下简称“平台”）每月的服务评分表进行结算服务费，以实际服务量按实结算。具体结算标准如下：</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99"/>
        <w:gridCol w:w="540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8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spacing w:after="195"/>
              <w:ind w:firstLine="440"/>
              <w:jc w:val="center"/>
              <w:rPr>
                <w:rFonts w:hint="default" w:ascii="宋体" w:hAnsi="宋体" w:eastAsia="宋体" w:cs="宋体"/>
                <w:color w:val="auto"/>
                <w:kern w:val="2"/>
                <w:highlight w:val="none"/>
              </w:rPr>
            </w:pPr>
            <w:r>
              <w:rPr>
                <w:rFonts w:ascii="宋体" w:hAnsi="宋体" w:eastAsia="宋体" w:cs="宋体"/>
                <w:color w:val="auto"/>
                <w:kern w:val="2"/>
                <w:highlight w:val="none"/>
              </w:rPr>
              <w:t>服务评分</w:t>
            </w:r>
          </w:p>
        </w:tc>
        <w:tc>
          <w:tcPr>
            <w:tcW w:w="5407"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8"/>
              <w:spacing w:after="195"/>
              <w:ind w:firstLine="440"/>
              <w:jc w:val="center"/>
              <w:rPr>
                <w:rFonts w:hint="default" w:ascii="宋体" w:hAnsi="宋体" w:eastAsia="宋体" w:cs="宋体"/>
                <w:color w:val="auto"/>
                <w:kern w:val="2"/>
                <w:highlight w:val="none"/>
              </w:rPr>
            </w:pPr>
            <w:r>
              <w:rPr>
                <w:rFonts w:ascii="宋体" w:hAnsi="宋体" w:eastAsia="宋体" w:cs="宋体"/>
                <w:color w:val="auto"/>
                <w:kern w:val="2"/>
                <w:highlight w:val="none"/>
              </w:rPr>
              <w:t>结算标准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spacing w:after="195"/>
              <w:ind w:firstLine="380"/>
              <w:jc w:val="center"/>
              <w:rPr>
                <w:rFonts w:hint="default" w:ascii="宋体" w:hAnsi="宋体" w:eastAsia="宋体" w:cs="宋体"/>
                <w:color w:val="auto"/>
                <w:kern w:val="2"/>
                <w:highlight w:val="none"/>
              </w:rPr>
            </w:pPr>
            <w:r>
              <w:rPr>
                <w:rFonts w:ascii="宋体" w:hAnsi="宋体" w:eastAsia="宋体" w:cs="宋体"/>
                <w:color w:val="auto"/>
                <w:kern w:val="2"/>
                <w:highlight w:val="none"/>
                <w:lang w:eastAsia="zh-CN"/>
              </w:rPr>
              <w:t>98分（含）-100分</w:t>
            </w:r>
          </w:p>
        </w:tc>
        <w:tc>
          <w:tcPr>
            <w:tcW w:w="5407" w:type="dxa"/>
            <w:tcBorders>
              <w:top w:val="nil"/>
              <w:left w:val="nil"/>
              <w:bottom w:val="single" w:color="000000" w:sz="4" w:space="0"/>
              <w:right w:val="single" w:color="000000" w:sz="4" w:space="0"/>
            </w:tcBorders>
            <w:tcMar>
              <w:top w:w="0" w:type="dxa"/>
              <w:left w:w="0" w:type="dxa"/>
              <w:bottom w:w="0" w:type="dxa"/>
              <w:right w:w="0" w:type="dxa"/>
            </w:tcMar>
          </w:tcPr>
          <w:p>
            <w:pPr>
              <w:pStyle w:val="18"/>
              <w:spacing w:after="195"/>
              <w:ind w:firstLine="380"/>
              <w:jc w:val="center"/>
              <w:rPr>
                <w:rFonts w:hint="default" w:ascii="宋体" w:hAnsi="宋体" w:eastAsia="宋体" w:cs="宋体"/>
                <w:color w:val="auto"/>
                <w:kern w:val="2"/>
                <w:highlight w:val="none"/>
              </w:rPr>
            </w:pPr>
            <w:r>
              <w:rPr>
                <w:rFonts w:ascii="宋体" w:hAnsi="宋体" w:eastAsia="宋体" w:cs="宋体"/>
                <w:color w:val="auto"/>
                <w:kern w:val="2"/>
                <w:highlight w:val="none"/>
              </w:rPr>
              <w:t>按100%支付服务费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289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spacing w:after="195"/>
              <w:ind w:firstLine="380"/>
              <w:jc w:val="center"/>
              <w:rPr>
                <w:rFonts w:hint="default" w:ascii="宋体" w:hAnsi="宋体" w:eastAsia="宋体" w:cs="宋体"/>
                <w:color w:val="auto"/>
                <w:kern w:val="2"/>
                <w:highlight w:val="none"/>
                <w:lang w:eastAsia="zh-CN"/>
              </w:rPr>
            </w:pPr>
            <w:r>
              <w:rPr>
                <w:rFonts w:ascii="宋体" w:hAnsi="宋体" w:eastAsia="宋体" w:cs="宋体"/>
                <w:color w:val="auto"/>
                <w:kern w:val="2"/>
                <w:highlight w:val="none"/>
                <w:lang w:eastAsia="zh-CN"/>
              </w:rPr>
              <w:t>98</w:t>
            </w:r>
            <w:r>
              <w:rPr>
                <w:rFonts w:ascii="宋体" w:hAnsi="宋体" w:eastAsia="宋体" w:cs="宋体"/>
                <w:color w:val="auto"/>
                <w:kern w:val="2"/>
                <w:highlight w:val="none"/>
              </w:rPr>
              <w:t>分</w:t>
            </w:r>
            <w:r>
              <w:rPr>
                <w:rFonts w:ascii="宋体" w:hAnsi="宋体" w:eastAsia="宋体" w:cs="宋体"/>
                <w:color w:val="auto"/>
                <w:kern w:val="2"/>
                <w:highlight w:val="none"/>
                <w:lang w:eastAsia="zh-CN"/>
              </w:rPr>
              <w:t>以下</w:t>
            </w:r>
          </w:p>
        </w:tc>
        <w:tc>
          <w:tcPr>
            <w:tcW w:w="5407" w:type="dxa"/>
            <w:tcBorders>
              <w:top w:val="nil"/>
              <w:left w:val="nil"/>
              <w:bottom w:val="single" w:color="000000" w:sz="4" w:space="0"/>
              <w:right w:val="single" w:color="000000" w:sz="4" w:space="0"/>
            </w:tcBorders>
            <w:tcMar>
              <w:top w:w="0" w:type="dxa"/>
              <w:left w:w="0" w:type="dxa"/>
              <w:bottom w:w="0" w:type="dxa"/>
              <w:right w:w="0" w:type="dxa"/>
            </w:tcMar>
          </w:tcPr>
          <w:p>
            <w:pPr>
              <w:pStyle w:val="18"/>
              <w:spacing w:after="195"/>
              <w:ind w:firstLine="380"/>
              <w:jc w:val="center"/>
              <w:rPr>
                <w:rFonts w:hint="default" w:ascii="宋体" w:hAnsi="宋体" w:eastAsia="宋体" w:cs="宋体"/>
                <w:color w:val="auto"/>
                <w:kern w:val="2"/>
                <w:highlight w:val="none"/>
              </w:rPr>
            </w:pPr>
            <w:r>
              <w:rPr>
                <w:rFonts w:ascii="宋体" w:hAnsi="宋体" w:eastAsia="宋体" w:cs="宋体"/>
                <w:color w:val="auto"/>
                <w:kern w:val="2"/>
                <w:highlight w:val="none"/>
              </w:rPr>
              <w:t>按照实际得分除以100的比例拨付资金（如：9</w:t>
            </w:r>
            <w:r>
              <w:rPr>
                <w:rFonts w:ascii="宋体" w:hAnsi="宋体" w:eastAsia="宋体" w:cs="宋体"/>
                <w:color w:val="auto"/>
                <w:kern w:val="2"/>
                <w:highlight w:val="none"/>
                <w:lang w:eastAsia="zh-CN"/>
              </w:rPr>
              <w:t>7</w:t>
            </w:r>
            <w:r>
              <w:rPr>
                <w:rFonts w:ascii="宋体" w:hAnsi="宋体" w:eastAsia="宋体" w:cs="宋体"/>
                <w:color w:val="auto"/>
                <w:kern w:val="2"/>
                <w:highlight w:val="none"/>
              </w:rPr>
              <w:t>分按照9</w:t>
            </w:r>
            <w:r>
              <w:rPr>
                <w:rFonts w:ascii="宋体" w:hAnsi="宋体" w:eastAsia="宋体" w:cs="宋体"/>
                <w:color w:val="auto"/>
                <w:kern w:val="2"/>
                <w:highlight w:val="none"/>
                <w:lang w:eastAsia="zh-CN"/>
              </w:rPr>
              <w:t>7</w:t>
            </w:r>
            <w:r>
              <w:rPr>
                <w:rFonts w:ascii="宋体" w:hAnsi="宋体" w:eastAsia="宋体" w:cs="宋体"/>
                <w:color w:val="auto"/>
                <w:kern w:val="2"/>
                <w:highlight w:val="none"/>
              </w:rPr>
              <w:t>%比例拨付资金）</w:t>
            </w:r>
          </w:p>
        </w:tc>
      </w:tr>
    </w:tbl>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②中标人于每月5日前在平台核对确认上一个月月度账单，在审定无误后将其盖章上传至平台，提交给采购人进行审核；</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③采购人在每月10日前，完成上一月月度服务账单审核，并上传盖章版月度账单传至平台作为结算依据；</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④合同生效后，从第二个月开始，经采购人验收后，按财政资金支付安排完成后，采购人通知中标人开具相应发票，采购人收到发票后10个工作日内支付上个月的承包费，以此类推。</w:t>
      </w:r>
    </w:p>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（八）服务考核管理</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1、为保证居家养老服务质量，规范服务行为，中标人需与居家养老服务对象、居家养老服务人员三方签订服务协议，服务标准要根据《东莞市居家养老服务管理办法（修订）》</w:t>
      </w:r>
      <w:r>
        <w:rPr>
          <w:rFonts w:ascii="宋体" w:hAnsi="宋体" w:eastAsia="宋体" w:cs="宋体"/>
          <w:color w:val="auto"/>
          <w:highlight w:val="none"/>
          <w:lang w:eastAsia="zh-CN"/>
        </w:rPr>
        <w:t>要求</w:t>
      </w:r>
      <w:r>
        <w:rPr>
          <w:rFonts w:ascii="宋体" w:hAnsi="宋体" w:eastAsia="宋体" w:cs="宋体"/>
          <w:color w:val="auto"/>
          <w:highlight w:val="none"/>
        </w:rPr>
        <w:t>执行。采购人、8个社区及服务对象有权对中标人的服务质量进行监督，如发现中标人存有不合理、不完善事项或服务质量问题，有权要求中标人改正。</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2、中标人通过定期走访、服务抽查、绩效考核等方式对社工、医师、康复治疗师、</w:t>
      </w:r>
      <w:r>
        <w:rPr>
          <w:rFonts w:ascii="宋体" w:hAnsi="宋体" w:eastAsia="宋体" w:cs="宋体"/>
          <w:color w:val="auto"/>
          <w:highlight w:val="none"/>
          <w:lang w:eastAsia="zh-CN"/>
        </w:rPr>
        <w:t>护工</w:t>
      </w:r>
      <w:r>
        <w:rPr>
          <w:rFonts w:ascii="宋体" w:hAnsi="宋体" w:eastAsia="宋体" w:cs="宋体"/>
          <w:color w:val="auto"/>
          <w:highlight w:val="none"/>
        </w:rPr>
        <w:t>的工作进行评估，以推</w:t>
      </w:r>
      <w:r>
        <w:rPr>
          <w:rFonts w:ascii="宋体" w:hAnsi="宋体" w:eastAsia="宋体" w:cs="宋体"/>
          <w:color w:val="auto"/>
          <w:highlight w:val="none"/>
          <w:lang w:eastAsia="zh-CN"/>
        </w:rPr>
        <w:t>动</w:t>
      </w:r>
      <w:r>
        <w:rPr>
          <w:rFonts w:ascii="宋体" w:hAnsi="宋体" w:eastAsia="宋体" w:cs="宋体"/>
          <w:color w:val="auto"/>
          <w:highlight w:val="none"/>
        </w:rPr>
        <w:t>养老</w:t>
      </w:r>
      <w:r>
        <w:rPr>
          <w:rFonts w:hint="eastAsia" w:ascii="宋体" w:hAnsi="宋体" w:eastAsia="宋体" w:cs="宋体"/>
          <w:color w:val="auto"/>
          <w:highlight w:val="none"/>
          <w:lang w:val="en-US" w:eastAsia="zh-CN"/>
        </w:rPr>
        <w:t>服务</w:t>
      </w:r>
      <w:r>
        <w:rPr>
          <w:rFonts w:ascii="宋体" w:hAnsi="宋体" w:eastAsia="宋体" w:cs="宋体"/>
          <w:color w:val="auto"/>
          <w:highlight w:val="none"/>
        </w:rPr>
        <w:t>人员提供的服务达到协议标准。</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3、中标人负责对社工、医师、康复治疗师、</w:t>
      </w:r>
      <w:r>
        <w:rPr>
          <w:rFonts w:ascii="宋体" w:hAnsi="宋体" w:eastAsia="宋体" w:cs="宋体"/>
          <w:color w:val="auto"/>
          <w:highlight w:val="none"/>
          <w:lang w:eastAsia="zh-CN"/>
        </w:rPr>
        <w:t>护工</w:t>
      </w:r>
      <w:r>
        <w:rPr>
          <w:rFonts w:ascii="宋体" w:hAnsi="宋体" w:eastAsia="宋体" w:cs="宋体"/>
          <w:color w:val="auto"/>
          <w:highlight w:val="none"/>
        </w:rPr>
        <w:t>的日常管理、教育、培训、考核，以促进团队的业务能力不断提升。</w:t>
      </w:r>
    </w:p>
    <w:p>
      <w:pPr>
        <w:pStyle w:val="18"/>
        <w:spacing w:after="120"/>
        <w:ind w:firstLine="480"/>
        <w:rPr>
          <w:rFonts w:hint="default" w:ascii="宋体" w:hAnsi="宋体" w:eastAsia="宋体" w:cs="宋体"/>
          <w:color w:val="auto"/>
          <w:highlight w:val="none"/>
        </w:rPr>
      </w:pPr>
      <w:r>
        <w:rPr>
          <w:rFonts w:ascii="宋体" w:hAnsi="宋体" w:eastAsia="宋体" w:cs="宋体"/>
          <w:color w:val="auto"/>
          <w:highlight w:val="none"/>
        </w:rPr>
        <w:t>4、服务评分表</w:t>
      </w:r>
    </w:p>
    <w:tbl>
      <w:tblPr>
        <w:tblStyle w:val="11"/>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210"/>
        <w:gridCol w:w="1267"/>
        <w:gridCol w:w="1354"/>
        <w:gridCol w:w="1707"/>
        <w:gridCol w:w="771"/>
        <w:gridCol w:w="718"/>
        <w:gridCol w:w="6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序号</w:t>
            </w:r>
          </w:p>
        </w:tc>
        <w:tc>
          <w:tcPr>
            <w:tcW w:w="12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考核内容</w:t>
            </w:r>
          </w:p>
        </w:tc>
        <w:tc>
          <w:tcPr>
            <w:tcW w:w="12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二级指标</w:t>
            </w:r>
          </w:p>
        </w:tc>
        <w:tc>
          <w:tcPr>
            <w:tcW w:w="306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量化标准</w:t>
            </w:r>
          </w:p>
        </w:tc>
        <w:tc>
          <w:tcPr>
            <w:tcW w:w="7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最高分值</w:t>
            </w:r>
          </w:p>
        </w:tc>
        <w:tc>
          <w:tcPr>
            <w:tcW w:w="7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考核得分</w:t>
            </w:r>
          </w:p>
        </w:tc>
        <w:tc>
          <w:tcPr>
            <w:tcW w:w="6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服务人员配置</w:t>
            </w:r>
          </w:p>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（15分）</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服务人员配置情况</w:t>
            </w: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rPr>
              <w:t>按照合同要求配置</w:t>
            </w:r>
            <w:r>
              <w:rPr>
                <w:rFonts w:ascii="宋体" w:hAnsi="宋体" w:eastAsia="宋体" w:cs="宋体"/>
                <w:color w:val="auto"/>
                <w:kern w:val="2"/>
                <w:highlight w:val="none"/>
                <w:lang w:eastAsia="zh-CN"/>
              </w:rPr>
              <w:t>管理</w:t>
            </w:r>
            <w:r>
              <w:rPr>
                <w:rFonts w:ascii="宋体" w:hAnsi="宋体" w:eastAsia="宋体" w:cs="宋体"/>
                <w:color w:val="auto"/>
                <w:kern w:val="2"/>
                <w:highlight w:val="none"/>
              </w:rPr>
              <w:t>团队（项目主任、社工、医师、康复治疗师等）和</w:t>
            </w:r>
            <w:r>
              <w:rPr>
                <w:rFonts w:ascii="宋体" w:hAnsi="宋体" w:eastAsia="宋体" w:cs="宋体"/>
                <w:color w:val="auto"/>
                <w:kern w:val="2"/>
                <w:highlight w:val="none"/>
                <w:lang w:eastAsia="zh-CN"/>
              </w:rPr>
              <w:t>护工</w:t>
            </w:r>
            <w:r>
              <w:rPr>
                <w:rFonts w:ascii="宋体" w:hAnsi="宋体" w:eastAsia="宋体" w:cs="宋体"/>
                <w:color w:val="auto"/>
                <w:kern w:val="2"/>
                <w:highlight w:val="none"/>
              </w:rPr>
              <w:t>，每人缺岗一个月扣5分；</w:t>
            </w:r>
            <w:r>
              <w:rPr>
                <w:rFonts w:ascii="宋体" w:hAnsi="宋体" w:eastAsia="宋体" w:cs="宋体"/>
                <w:color w:val="auto"/>
                <w:kern w:val="2"/>
                <w:highlight w:val="none"/>
                <w:lang w:eastAsia="zh-CN"/>
              </w:rPr>
              <w:t>管理团队</w:t>
            </w:r>
            <w:r>
              <w:rPr>
                <w:rFonts w:ascii="宋体" w:hAnsi="宋体" w:eastAsia="宋体" w:cs="宋体"/>
                <w:color w:val="auto"/>
                <w:kern w:val="2"/>
                <w:highlight w:val="none"/>
              </w:rPr>
              <w:t>同一岗位在一个月内发生人员变动2次或以上扣5分，扣完为止。（如出现违反劳动法等相关法律法规等情况，该项不得分。）</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15</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2</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工资发放情况（10分）</w:t>
            </w:r>
          </w:p>
          <w:p>
            <w:pPr>
              <w:pStyle w:val="18"/>
              <w:spacing w:after="195"/>
              <w:ind w:firstLine="380"/>
              <w:jc w:val="center"/>
              <w:rPr>
                <w:rFonts w:hint="default" w:ascii="宋体" w:hAnsi="宋体" w:eastAsia="宋体" w:cs="宋体"/>
                <w:color w:val="auto"/>
                <w:kern w:val="2"/>
                <w:highlight w:val="none"/>
              </w:rPr>
            </w:pP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服务人员工资发放及时性</w:t>
            </w: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rPr>
              <w:t>中标人在收到上一期服务费用后，当月15日前向</w:t>
            </w:r>
            <w:r>
              <w:rPr>
                <w:rFonts w:ascii="宋体" w:hAnsi="宋体" w:eastAsia="宋体" w:cs="宋体"/>
                <w:color w:val="auto"/>
                <w:kern w:val="2"/>
                <w:highlight w:val="none"/>
                <w:lang w:eastAsia="zh-CN"/>
              </w:rPr>
              <w:t>管理团队</w:t>
            </w:r>
            <w:r>
              <w:rPr>
                <w:rFonts w:ascii="宋体" w:hAnsi="宋体" w:eastAsia="宋体" w:cs="宋体"/>
                <w:color w:val="auto"/>
                <w:kern w:val="2"/>
                <w:highlight w:val="none"/>
              </w:rPr>
              <w:t>和</w:t>
            </w:r>
            <w:r>
              <w:rPr>
                <w:rFonts w:ascii="宋体" w:hAnsi="宋体" w:eastAsia="宋体" w:cs="宋体"/>
                <w:color w:val="auto"/>
                <w:kern w:val="2"/>
                <w:highlight w:val="none"/>
                <w:lang w:eastAsia="zh-CN"/>
              </w:rPr>
              <w:t>护工</w:t>
            </w:r>
            <w:r>
              <w:rPr>
                <w:rFonts w:ascii="宋体" w:hAnsi="宋体" w:eastAsia="宋体" w:cs="宋体"/>
                <w:color w:val="auto"/>
                <w:kern w:val="2"/>
                <w:highlight w:val="none"/>
              </w:rPr>
              <w:t>发放上月人员工资（含福利费）。每迟一天发放扣1分，扣完为止。如因财政原因造成服务费延迟拨款此项不扣分。</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3</w:t>
            </w:r>
          </w:p>
        </w:tc>
        <w:tc>
          <w:tcPr>
            <w:tcW w:w="121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p>
            <w:pPr>
              <w:pStyle w:val="18"/>
              <w:spacing w:after="195"/>
              <w:ind w:firstLine="380"/>
              <w:jc w:val="center"/>
              <w:rPr>
                <w:rFonts w:hint="default" w:ascii="宋体" w:hAnsi="宋体" w:eastAsia="宋体" w:cs="宋体"/>
                <w:color w:val="auto"/>
                <w:kern w:val="2"/>
                <w:highlight w:val="none"/>
              </w:rPr>
            </w:pPr>
          </w:p>
          <w:p>
            <w:pPr>
              <w:pStyle w:val="18"/>
              <w:spacing w:after="195"/>
              <w:ind w:firstLine="380"/>
              <w:jc w:val="center"/>
              <w:rPr>
                <w:rFonts w:hint="default" w:ascii="宋体" w:hAnsi="宋体" w:eastAsia="宋体" w:cs="宋体"/>
                <w:color w:val="auto"/>
                <w:kern w:val="2"/>
                <w:highlight w:val="none"/>
              </w:rPr>
            </w:pPr>
          </w:p>
          <w:p>
            <w:pPr>
              <w:pStyle w:val="18"/>
              <w:spacing w:after="195"/>
              <w:ind w:firstLine="380"/>
              <w:jc w:val="center"/>
              <w:rPr>
                <w:rFonts w:hint="default" w:ascii="宋体" w:hAnsi="宋体" w:eastAsia="宋体" w:cs="宋体"/>
                <w:color w:val="auto"/>
                <w:kern w:val="2"/>
                <w:highlight w:val="none"/>
              </w:rPr>
            </w:pPr>
          </w:p>
          <w:p>
            <w:pPr>
              <w:pStyle w:val="18"/>
              <w:spacing w:after="195"/>
              <w:ind w:firstLine="380"/>
              <w:jc w:val="center"/>
              <w:rPr>
                <w:rFonts w:hint="default" w:ascii="宋体" w:hAnsi="宋体" w:eastAsia="宋体" w:cs="宋体"/>
                <w:color w:val="auto"/>
                <w:kern w:val="2"/>
                <w:highlight w:val="none"/>
              </w:rPr>
            </w:pPr>
          </w:p>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服务项目执行情况（35分）</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服务开展情况（20分）</w:t>
            </w:r>
          </w:p>
          <w:p>
            <w:pPr>
              <w:pStyle w:val="18"/>
              <w:spacing w:after="195"/>
              <w:ind w:firstLine="380"/>
              <w:jc w:val="center"/>
              <w:rPr>
                <w:rFonts w:hint="default" w:ascii="宋体" w:hAnsi="宋体" w:eastAsia="宋体" w:cs="宋体"/>
                <w:color w:val="auto"/>
                <w:kern w:val="2"/>
                <w:highlight w:val="none"/>
              </w:rPr>
            </w:pP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rPr>
              <w:t>根据服务内容和要求，服务人员对服务对象实行“一人一策”个性化服务 ，做到一人一档，每月按计划具体完成相关服务，每月由考核单位随机抽取5户服务对象进行回访，依据智慧养老平台记录核查服务执行情况。如发现记录与实际服务不符，每次扣2分，扣完为止。</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20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nil"/>
              <w:left w:val="single" w:color="000000" w:sz="4" w:space="0"/>
              <w:bottom w:val="single" w:color="000000" w:sz="4" w:space="0"/>
              <w:right w:val="single" w:color="000000" w:sz="4" w:space="0"/>
            </w:tcBorders>
          </w:tcPr>
          <w:p>
            <w:pPr>
              <w:rPr>
                <w:rFonts w:ascii="宋体" w:hAnsi="宋体" w:cs="宋体"/>
                <w:color w:val="auto"/>
                <w:sz w:val="20"/>
                <w:szCs w:val="20"/>
                <w:highlight w:val="none"/>
              </w:rPr>
            </w:pPr>
          </w:p>
        </w:tc>
        <w:tc>
          <w:tcPr>
            <w:tcW w:w="1210" w:type="dxa"/>
            <w:vMerge w:val="continue"/>
            <w:tcBorders>
              <w:top w:val="nil"/>
              <w:left w:val="single" w:color="000000" w:sz="4" w:space="0"/>
              <w:bottom w:val="single" w:color="000000" w:sz="4" w:space="0"/>
              <w:right w:val="single" w:color="000000" w:sz="4" w:space="0"/>
            </w:tcBorders>
          </w:tcPr>
          <w:p>
            <w:pPr>
              <w:rPr>
                <w:rFonts w:ascii="宋体" w:hAnsi="宋体" w:cs="宋体"/>
                <w:color w:val="auto"/>
                <w:sz w:val="20"/>
                <w:szCs w:val="20"/>
                <w:highlight w:val="none"/>
              </w:rPr>
            </w:pP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异常服务单情况（10分）</w:t>
            </w:r>
          </w:p>
          <w:p>
            <w:pPr>
              <w:pStyle w:val="18"/>
              <w:spacing w:after="195"/>
              <w:ind w:firstLine="380"/>
              <w:jc w:val="center"/>
              <w:rPr>
                <w:rFonts w:hint="default" w:ascii="宋体" w:hAnsi="宋体" w:eastAsia="宋体" w:cs="宋体"/>
                <w:color w:val="auto"/>
                <w:kern w:val="2"/>
                <w:highlight w:val="none"/>
              </w:rPr>
            </w:pP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rPr>
              <w:t>因服务对象个人原因（如去世或者住院就医等）需暂停或终止服务，智慧养老平台仍产生服务单，每发现一单扣2分，扣完为止。</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0" w:type="dxa"/>
            <w:vMerge w:val="continue"/>
            <w:tcBorders>
              <w:top w:val="nil"/>
              <w:left w:val="single" w:color="000000" w:sz="4" w:space="0"/>
              <w:bottom w:val="single" w:color="000000" w:sz="4" w:space="0"/>
              <w:right w:val="single" w:color="000000" w:sz="4" w:space="0"/>
            </w:tcBorders>
          </w:tcPr>
          <w:p>
            <w:pPr>
              <w:rPr>
                <w:rFonts w:ascii="宋体" w:hAnsi="宋体" w:cs="宋体"/>
                <w:color w:val="auto"/>
                <w:sz w:val="20"/>
                <w:szCs w:val="20"/>
                <w:highlight w:val="none"/>
              </w:rPr>
            </w:pPr>
          </w:p>
        </w:tc>
        <w:tc>
          <w:tcPr>
            <w:tcW w:w="1210" w:type="dxa"/>
            <w:vMerge w:val="continue"/>
            <w:tcBorders>
              <w:top w:val="nil"/>
              <w:left w:val="single" w:color="000000" w:sz="4" w:space="0"/>
              <w:bottom w:val="single" w:color="000000" w:sz="4" w:space="0"/>
              <w:right w:val="single" w:color="000000" w:sz="4" w:space="0"/>
            </w:tcBorders>
          </w:tcPr>
          <w:p>
            <w:pPr>
              <w:rPr>
                <w:rFonts w:ascii="宋体" w:hAnsi="宋体" w:cs="宋体"/>
                <w:color w:val="auto"/>
                <w:sz w:val="20"/>
                <w:szCs w:val="20"/>
                <w:highlight w:val="none"/>
              </w:rPr>
            </w:pP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专业培训情况（5分）</w:t>
            </w:r>
          </w:p>
          <w:p>
            <w:pPr>
              <w:pStyle w:val="18"/>
              <w:spacing w:after="195"/>
              <w:ind w:firstLine="380"/>
              <w:jc w:val="center"/>
              <w:rPr>
                <w:rFonts w:hint="default" w:ascii="宋体" w:hAnsi="宋体" w:eastAsia="宋体" w:cs="宋体"/>
                <w:color w:val="auto"/>
                <w:kern w:val="2"/>
                <w:highlight w:val="none"/>
              </w:rPr>
            </w:pP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rPr>
              <w:t>每两个月</w:t>
            </w:r>
            <w:r>
              <w:rPr>
                <w:rFonts w:ascii="宋体" w:hAnsi="宋体" w:eastAsia="宋体" w:cs="宋体"/>
                <w:color w:val="auto"/>
                <w:kern w:val="2"/>
                <w:highlight w:val="none"/>
                <w:lang w:eastAsia="zh-CN"/>
              </w:rPr>
              <w:t>最少</w:t>
            </w:r>
            <w:r>
              <w:rPr>
                <w:rFonts w:ascii="宋体" w:hAnsi="宋体" w:eastAsia="宋体" w:cs="宋体"/>
                <w:color w:val="auto"/>
                <w:kern w:val="2"/>
                <w:highlight w:val="none"/>
              </w:rPr>
              <w:t>对</w:t>
            </w:r>
            <w:r>
              <w:rPr>
                <w:rFonts w:ascii="宋体" w:hAnsi="宋体" w:eastAsia="宋体" w:cs="宋体"/>
                <w:color w:val="auto"/>
                <w:kern w:val="2"/>
                <w:highlight w:val="none"/>
                <w:lang w:eastAsia="zh-CN"/>
              </w:rPr>
              <w:t>护工</w:t>
            </w:r>
            <w:r>
              <w:rPr>
                <w:rFonts w:ascii="宋体" w:hAnsi="宋体" w:eastAsia="宋体" w:cs="宋体"/>
                <w:color w:val="auto"/>
                <w:kern w:val="2"/>
                <w:highlight w:val="none"/>
              </w:rPr>
              <w:t>开展1次专业培训（每次参加人数不少于总人数的50%）；每</w:t>
            </w:r>
            <w:r>
              <w:rPr>
                <w:rFonts w:ascii="宋体" w:hAnsi="宋体" w:eastAsia="宋体" w:cs="宋体"/>
                <w:color w:val="auto"/>
                <w:kern w:val="2"/>
                <w:highlight w:val="none"/>
                <w:lang w:eastAsia="zh-CN"/>
              </w:rPr>
              <w:t>两个</w:t>
            </w:r>
            <w:r>
              <w:rPr>
                <w:rFonts w:ascii="宋体" w:hAnsi="宋体" w:eastAsia="宋体" w:cs="宋体"/>
                <w:color w:val="auto"/>
                <w:kern w:val="2"/>
                <w:highlight w:val="none"/>
              </w:rPr>
              <w:t>月至少</w:t>
            </w:r>
            <w:r>
              <w:rPr>
                <w:rFonts w:ascii="宋体" w:hAnsi="宋体" w:eastAsia="宋体" w:cs="宋体"/>
                <w:color w:val="auto"/>
                <w:kern w:val="2"/>
                <w:highlight w:val="none"/>
                <w:lang w:eastAsia="zh-CN"/>
              </w:rPr>
              <w:t>对管理团队开展</w:t>
            </w:r>
            <w:r>
              <w:rPr>
                <w:rFonts w:ascii="宋体" w:hAnsi="宋体" w:eastAsia="宋体" w:cs="宋体"/>
                <w:color w:val="auto"/>
                <w:kern w:val="2"/>
                <w:highlight w:val="none"/>
              </w:rPr>
              <w:t>1次专业督导</w:t>
            </w:r>
            <w:r>
              <w:rPr>
                <w:rFonts w:ascii="宋体" w:hAnsi="宋体" w:eastAsia="宋体" w:cs="宋体"/>
                <w:color w:val="auto"/>
                <w:kern w:val="2"/>
                <w:highlight w:val="none"/>
                <w:lang w:eastAsia="zh-CN"/>
              </w:rPr>
              <w:t>、</w:t>
            </w:r>
            <w:r>
              <w:rPr>
                <w:rFonts w:ascii="宋体" w:hAnsi="宋体" w:eastAsia="宋体" w:cs="宋体"/>
                <w:color w:val="auto"/>
                <w:kern w:val="2"/>
                <w:highlight w:val="none"/>
              </w:rPr>
              <w:t>培训。每少一次培训扣2分，扣完为止。</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5</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4</w:t>
            </w:r>
          </w:p>
        </w:tc>
        <w:tc>
          <w:tcPr>
            <w:tcW w:w="121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服务走访</w:t>
            </w:r>
          </w:p>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（20分）</w:t>
            </w:r>
          </w:p>
          <w:p>
            <w:pPr>
              <w:pStyle w:val="18"/>
              <w:spacing w:after="195"/>
              <w:ind w:firstLine="380"/>
              <w:jc w:val="center"/>
              <w:rPr>
                <w:rFonts w:hint="default" w:ascii="宋体" w:hAnsi="宋体" w:eastAsia="宋体" w:cs="宋体"/>
                <w:color w:val="auto"/>
                <w:kern w:val="2"/>
                <w:highlight w:val="none"/>
              </w:rPr>
            </w:pP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社区走访</w:t>
            </w:r>
          </w:p>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（10分）</w:t>
            </w:r>
          </w:p>
          <w:p>
            <w:pPr>
              <w:pStyle w:val="18"/>
              <w:spacing w:after="195"/>
              <w:ind w:firstLine="380"/>
              <w:jc w:val="center"/>
              <w:rPr>
                <w:rFonts w:hint="default" w:ascii="宋体" w:hAnsi="宋体" w:eastAsia="宋体" w:cs="宋体"/>
                <w:color w:val="auto"/>
                <w:kern w:val="2"/>
                <w:highlight w:val="none"/>
              </w:rPr>
            </w:pP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lang w:eastAsia="zh-CN"/>
              </w:rPr>
              <w:t>管理团队</w:t>
            </w:r>
            <w:r>
              <w:rPr>
                <w:rFonts w:ascii="宋体" w:hAnsi="宋体" w:eastAsia="宋体" w:cs="宋体"/>
                <w:color w:val="auto"/>
                <w:kern w:val="2"/>
                <w:highlight w:val="none"/>
              </w:rPr>
              <w:t>每月最少走访1次所在社区民政干部，听取和收集各社区对居家养老服务的意见，做好相关记录并及时进行回复。完成率达100%得10分，完成率达90%</w:t>
            </w:r>
            <w:r>
              <w:rPr>
                <w:rFonts w:ascii="宋体" w:hAnsi="宋体" w:eastAsia="宋体" w:cs="宋体"/>
                <w:color w:val="auto"/>
                <w:kern w:val="2"/>
                <w:highlight w:val="none"/>
                <w:lang w:eastAsia="zh-CN"/>
              </w:rPr>
              <w:t>至99</w:t>
            </w:r>
            <w:r>
              <w:rPr>
                <w:rFonts w:ascii="宋体" w:hAnsi="宋体" w:eastAsia="宋体" w:cs="宋体"/>
                <w:color w:val="auto"/>
                <w:kern w:val="2"/>
                <w:highlight w:val="none"/>
              </w:rPr>
              <w:t>%得8分，完成率达80%</w:t>
            </w:r>
            <w:r>
              <w:rPr>
                <w:rFonts w:ascii="宋体" w:hAnsi="宋体" w:eastAsia="宋体" w:cs="宋体"/>
                <w:color w:val="auto"/>
                <w:kern w:val="2"/>
                <w:highlight w:val="none"/>
                <w:lang w:eastAsia="zh-CN"/>
              </w:rPr>
              <w:t>至89</w:t>
            </w:r>
            <w:r>
              <w:rPr>
                <w:rFonts w:ascii="宋体" w:hAnsi="宋体" w:eastAsia="宋体" w:cs="宋体"/>
                <w:color w:val="auto"/>
                <w:kern w:val="2"/>
                <w:highlight w:val="none"/>
              </w:rPr>
              <w:t>%以下得5分，完成率低于80%此项不得分。</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vMerge w:val="continue"/>
            <w:tcBorders>
              <w:top w:val="nil"/>
              <w:left w:val="single" w:color="000000" w:sz="4" w:space="0"/>
              <w:bottom w:val="single" w:color="000000" w:sz="4" w:space="0"/>
              <w:right w:val="single" w:color="000000" w:sz="4" w:space="0"/>
            </w:tcBorders>
          </w:tcPr>
          <w:p>
            <w:pPr>
              <w:rPr>
                <w:rFonts w:ascii="宋体" w:hAnsi="宋体" w:cs="宋体"/>
                <w:color w:val="auto"/>
                <w:sz w:val="20"/>
                <w:szCs w:val="20"/>
                <w:highlight w:val="none"/>
              </w:rPr>
            </w:pPr>
          </w:p>
        </w:tc>
        <w:tc>
          <w:tcPr>
            <w:tcW w:w="1210" w:type="dxa"/>
            <w:vMerge w:val="continue"/>
            <w:tcBorders>
              <w:top w:val="nil"/>
              <w:left w:val="single" w:color="000000" w:sz="4" w:space="0"/>
              <w:bottom w:val="single" w:color="000000" w:sz="4" w:space="0"/>
              <w:right w:val="single" w:color="000000" w:sz="4" w:space="0"/>
            </w:tcBorders>
          </w:tcPr>
          <w:p>
            <w:pPr>
              <w:rPr>
                <w:rFonts w:ascii="宋体" w:hAnsi="宋体" w:cs="宋体"/>
                <w:color w:val="auto"/>
                <w:sz w:val="20"/>
                <w:szCs w:val="20"/>
                <w:highlight w:val="none"/>
              </w:rPr>
            </w:pP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服务对象走访（10分）</w:t>
            </w:r>
          </w:p>
          <w:p>
            <w:pPr>
              <w:pStyle w:val="18"/>
              <w:spacing w:after="195"/>
              <w:ind w:firstLine="380"/>
              <w:jc w:val="center"/>
              <w:rPr>
                <w:rFonts w:hint="default" w:ascii="宋体" w:hAnsi="宋体" w:eastAsia="宋体" w:cs="宋体"/>
                <w:color w:val="auto"/>
                <w:kern w:val="2"/>
                <w:highlight w:val="none"/>
              </w:rPr>
            </w:pP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lang w:eastAsia="zh-CN"/>
              </w:rPr>
              <w:t>管理团队</w:t>
            </w:r>
            <w:r>
              <w:rPr>
                <w:rFonts w:ascii="宋体" w:hAnsi="宋体" w:eastAsia="宋体" w:cs="宋体"/>
                <w:color w:val="auto"/>
                <w:kern w:val="2"/>
                <w:highlight w:val="none"/>
              </w:rPr>
              <w:t>每月最少走访30名服务对象，听取和收集服务对象意见，做好相关记录并及时进行回复。完成率达100%得10分，完成率达90%</w:t>
            </w:r>
            <w:r>
              <w:rPr>
                <w:rFonts w:ascii="宋体" w:hAnsi="宋体" w:eastAsia="宋体" w:cs="宋体"/>
                <w:color w:val="auto"/>
                <w:kern w:val="2"/>
                <w:highlight w:val="none"/>
                <w:lang w:eastAsia="zh-CN"/>
              </w:rPr>
              <w:t>至99</w:t>
            </w:r>
            <w:r>
              <w:rPr>
                <w:rFonts w:ascii="宋体" w:hAnsi="宋体" w:eastAsia="宋体" w:cs="宋体"/>
                <w:color w:val="auto"/>
                <w:kern w:val="2"/>
                <w:highlight w:val="none"/>
              </w:rPr>
              <w:t>%得8分，完成率达80%</w:t>
            </w:r>
            <w:r>
              <w:rPr>
                <w:rFonts w:ascii="宋体" w:hAnsi="宋体" w:eastAsia="宋体" w:cs="宋体"/>
                <w:color w:val="auto"/>
                <w:kern w:val="2"/>
                <w:highlight w:val="none"/>
                <w:lang w:eastAsia="zh-CN"/>
              </w:rPr>
              <w:t>至89</w:t>
            </w:r>
            <w:r>
              <w:rPr>
                <w:rFonts w:ascii="宋体" w:hAnsi="宋体" w:eastAsia="宋体" w:cs="宋体"/>
                <w:color w:val="auto"/>
                <w:kern w:val="2"/>
                <w:highlight w:val="none"/>
              </w:rPr>
              <w:t>%以下得5分，完成率低于80%此项不得分。</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5</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工作汇报/</w:t>
            </w:r>
            <w:r>
              <w:rPr>
                <w:rFonts w:hint="eastAsia" w:ascii="宋体" w:hAnsi="宋体" w:eastAsia="宋体" w:cs="宋体"/>
                <w:color w:val="auto"/>
                <w:kern w:val="2"/>
                <w:highlight w:val="none"/>
                <w:lang w:val="en-US" w:eastAsia="zh-CN"/>
              </w:rPr>
              <w:t>服务</w:t>
            </w:r>
            <w:r>
              <w:rPr>
                <w:rFonts w:ascii="宋体" w:hAnsi="宋体" w:eastAsia="宋体" w:cs="宋体"/>
                <w:color w:val="auto"/>
                <w:kern w:val="2"/>
                <w:highlight w:val="none"/>
              </w:rPr>
              <w:t>单位沟通（10分）</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同</w:t>
            </w:r>
            <w:r>
              <w:rPr>
                <w:rFonts w:hint="eastAsia" w:ascii="宋体" w:hAnsi="宋体" w:eastAsia="宋体" w:cs="宋体"/>
                <w:color w:val="auto"/>
                <w:kern w:val="2"/>
                <w:highlight w:val="none"/>
                <w:lang w:val="en-US" w:eastAsia="zh-CN"/>
              </w:rPr>
              <w:t>服务</w:t>
            </w:r>
            <w:r>
              <w:rPr>
                <w:rFonts w:ascii="宋体" w:hAnsi="宋体" w:eastAsia="宋体" w:cs="宋体"/>
                <w:color w:val="auto"/>
                <w:kern w:val="2"/>
                <w:highlight w:val="none"/>
              </w:rPr>
              <w:t>单位工作汇报及沟通情况</w:t>
            </w: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rPr>
              <w:t>按照</w:t>
            </w:r>
            <w:r>
              <w:rPr>
                <w:rFonts w:hint="eastAsia" w:ascii="宋体" w:hAnsi="宋体" w:eastAsia="宋体" w:cs="宋体"/>
                <w:color w:val="auto"/>
                <w:kern w:val="2"/>
                <w:highlight w:val="none"/>
                <w:lang w:val="en-US" w:eastAsia="zh-CN"/>
              </w:rPr>
              <w:t>服务</w:t>
            </w:r>
            <w:r>
              <w:rPr>
                <w:rFonts w:ascii="宋体" w:hAnsi="宋体" w:eastAsia="宋体" w:cs="宋体"/>
                <w:color w:val="auto"/>
                <w:kern w:val="2"/>
                <w:highlight w:val="none"/>
              </w:rPr>
              <w:t>单位的要求，每月进行书面工作汇报，每漏报一次扣2分，扣完为止。</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6</w:t>
            </w:r>
          </w:p>
        </w:tc>
        <w:tc>
          <w:tcPr>
            <w:tcW w:w="12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不良事件（10分）</w:t>
            </w:r>
          </w:p>
          <w:p>
            <w:pPr>
              <w:pStyle w:val="18"/>
              <w:spacing w:after="195"/>
              <w:ind w:firstLine="380"/>
              <w:jc w:val="center"/>
              <w:rPr>
                <w:rFonts w:hint="default" w:ascii="宋体" w:hAnsi="宋体" w:eastAsia="宋体" w:cs="宋体"/>
                <w:color w:val="auto"/>
                <w:kern w:val="2"/>
                <w:highlight w:val="none"/>
              </w:rPr>
            </w:pP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投诉举报</w:t>
            </w:r>
          </w:p>
          <w:p>
            <w:pPr>
              <w:pStyle w:val="18"/>
              <w:spacing w:after="195"/>
              <w:jc w:val="both"/>
              <w:rPr>
                <w:rFonts w:hint="default" w:ascii="宋体" w:hAnsi="宋体" w:eastAsia="宋体" w:cs="宋体"/>
                <w:color w:val="auto"/>
                <w:kern w:val="2"/>
                <w:highlight w:val="none"/>
              </w:rPr>
            </w:pPr>
            <w:r>
              <w:rPr>
                <w:rFonts w:ascii="宋体" w:hAnsi="宋体" w:eastAsia="宋体" w:cs="宋体"/>
                <w:color w:val="auto"/>
                <w:kern w:val="2"/>
                <w:highlight w:val="none"/>
              </w:rPr>
              <w:t>（10分）</w:t>
            </w:r>
          </w:p>
          <w:p>
            <w:pPr>
              <w:pStyle w:val="18"/>
              <w:spacing w:after="195"/>
              <w:ind w:firstLine="380"/>
              <w:jc w:val="center"/>
              <w:rPr>
                <w:rFonts w:hint="default" w:ascii="宋体" w:hAnsi="宋体" w:eastAsia="宋体" w:cs="宋体"/>
                <w:color w:val="auto"/>
                <w:kern w:val="2"/>
                <w:highlight w:val="none"/>
              </w:rPr>
            </w:pPr>
          </w:p>
        </w:tc>
        <w:tc>
          <w:tcPr>
            <w:tcW w:w="306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rPr>
                <w:rFonts w:hint="default" w:ascii="宋体" w:hAnsi="宋体" w:eastAsia="宋体" w:cs="宋体"/>
                <w:color w:val="auto"/>
                <w:kern w:val="2"/>
                <w:highlight w:val="none"/>
              </w:rPr>
            </w:pPr>
            <w:r>
              <w:rPr>
                <w:rFonts w:ascii="宋体" w:hAnsi="宋体" w:eastAsia="宋体" w:cs="宋体"/>
                <w:color w:val="auto"/>
                <w:kern w:val="2"/>
                <w:highlight w:val="none"/>
              </w:rPr>
              <w:t>居家养老服务运营机构受到服务对象、其他居民或合作单位的有效投诉，每次扣2分；受到部门书面通报批评，一次性扣10分。因出现克扣、拖欠服务人员薪资、侵犯服务人员的合法权益等问题造成三人及以上群体性上访的，经核实后一次性扣10分，扣完为止。</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r>
              <w:rPr>
                <w:rFonts w:ascii="宋体" w:hAnsi="宋体" w:eastAsia="宋体" w:cs="宋体"/>
                <w:color w:val="auto"/>
                <w:kern w:val="2"/>
                <w:highlight w:val="none"/>
              </w:rPr>
              <w:t>总分</w:t>
            </w:r>
          </w:p>
        </w:tc>
        <w:tc>
          <w:tcPr>
            <w:tcW w:w="7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jc w:val="both"/>
              <w:rPr>
                <w:rFonts w:hint="default" w:ascii="宋体" w:hAnsi="宋体" w:eastAsia="宋体" w:cs="宋体"/>
                <w:color w:val="auto"/>
                <w:kern w:val="2"/>
                <w:highlight w:val="none"/>
              </w:rPr>
            </w:pPr>
            <w:r>
              <w:rPr>
                <w:rFonts w:ascii="宋体" w:hAnsi="宋体" w:eastAsia="宋体" w:cs="宋体"/>
                <w:b/>
                <w:color w:val="auto"/>
                <w:kern w:val="2"/>
                <w:highlight w:val="none"/>
              </w:rPr>
              <w:t>100</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c>
          <w:tcPr>
            <w:tcW w:w="6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96"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420"/>
              <w:rPr>
                <w:rFonts w:hint="default" w:ascii="宋体" w:hAnsi="宋体" w:eastAsia="宋体" w:cs="宋体"/>
                <w:color w:val="auto"/>
                <w:kern w:val="2"/>
                <w:highlight w:val="none"/>
              </w:rPr>
            </w:pPr>
            <w:r>
              <w:rPr>
                <w:rFonts w:ascii="宋体" w:hAnsi="宋体" w:eastAsia="宋体" w:cs="宋体"/>
                <w:color w:val="auto"/>
                <w:kern w:val="2"/>
                <w:highlight w:val="none"/>
              </w:rPr>
              <w:t>注：为促进莞城街道居家养老项目服务水平的提升，保障服务质量，莞城街道公共服务办公室每</w:t>
            </w:r>
            <w:r>
              <w:rPr>
                <w:rFonts w:ascii="宋体" w:hAnsi="宋体" w:eastAsia="宋体" w:cs="宋体"/>
                <w:color w:val="auto"/>
                <w:kern w:val="2"/>
                <w:highlight w:val="none"/>
                <w:lang w:eastAsia="zh-CN"/>
              </w:rPr>
              <w:t>季度</w:t>
            </w:r>
            <w:r>
              <w:rPr>
                <w:rFonts w:ascii="宋体" w:hAnsi="宋体" w:eastAsia="宋体" w:cs="宋体"/>
                <w:color w:val="auto"/>
                <w:kern w:val="2"/>
                <w:highlight w:val="none"/>
              </w:rPr>
              <w:t>对项目进行考核，满分为100分，</w:t>
            </w:r>
            <w:r>
              <w:rPr>
                <w:rFonts w:ascii="宋体" w:hAnsi="宋体" w:eastAsia="宋体" w:cs="宋体"/>
                <w:color w:val="auto"/>
                <w:kern w:val="2"/>
                <w:highlight w:val="none"/>
                <w:lang w:eastAsia="zh-CN"/>
              </w:rPr>
              <w:t>据实评分</w:t>
            </w:r>
            <w:r>
              <w:rPr>
                <w:rFonts w:ascii="宋体" w:hAnsi="宋体" w:eastAsia="宋体" w:cs="宋体"/>
                <w:color w:val="auto"/>
                <w:kern w:val="2"/>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53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rPr>
                <w:rFonts w:hint="default" w:ascii="宋体" w:hAnsi="宋体" w:eastAsia="宋体" w:cs="宋体"/>
                <w:color w:val="auto"/>
                <w:kern w:val="2"/>
                <w:highlight w:val="none"/>
              </w:rPr>
            </w:pPr>
            <w:r>
              <w:rPr>
                <w:rFonts w:ascii="宋体" w:hAnsi="宋体" w:eastAsia="宋体" w:cs="宋体"/>
                <w:color w:val="auto"/>
                <w:kern w:val="2"/>
                <w:highlight w:val="none"/>
              </w:rPr>
              <w:t>本次考核</w:t>
            </w:r>
            <w:r>
              <w:rPr>
                <w:rFonts w:ascii="宋体" w:hAnsi="宋体" w:eastAsia="宋体" w:cs="宋体"/>
                <w:color w:val="auto"/>
                <w:kern w:val="2"/>
                <w:highlight w:val="none"/>
                <w:lang w:eastAsia="zh-CN"/>
              </w:rPr>
              <w:t>分数</w:t>
            </w:r>
            <w:r>
              <w:rPr>
                <w:rFonts w:ascii="宋体" w:hAnsi="宋体" w:eastAsia="宋体" w:cs="宋体"/>
                <w:color w:val="auto"/>
                <w:kern w:val="2"/>
                <w:highlight w:val="none"/>
              </w:rPr>
              <w:t>：</w:t>
            </w:r>
          </w:p>
          <w:p>
            <w:pPr>
              <w:pStyle w:val="18"/>
              <w:spacing w:after="195"/>
              <w:ind w:firstLine="380"/>
              <w:rPr>
                <w:rFonts w:hint="default" w:ascii="宋体" w:hAnsi="宋体" w:eastAsia="宋体" w:cs="宋体"/>
                <w:color w:val="auto"/>
                <w:kern w:val="2"/>
                <w:highlight w:val="none"/>
              </w:rPr>
            </w:pPr>
            <w:r>
              <w:rPr>
                <w:rFonts w:ascii="宋体" w:hAnsi="宋体" w:eastAsia="宋体" w:cs="宋体"/>
                <w:color w:val="auto"/>
                <w:kern w:val="2"/>
                <w:highlight w:val="none"/>
              </w:rPr>
              <w:t>考核评分者签署：</w:t>
            </w:r>
          </w:p>
          <w:p>
            <w:pPr>
              <w:pStyle w:val="18"/>
              <w:spacing w:after="195"/>
              <w:ind w:firstLine="380"/>
              <w:rPr>
                <w:rFonts w:hint="default" w:ascii="宋体" w:hAnsi="宋体" w:eastAsia="宋体" w:cs="宋体"/>
                <w:color w:val="auto"/>
                <w:kern w:val="2"/>
                <w:highlight w:val="none"/>
              </w:rPr>
            </w:pPr>
            <w:r>
              <w:rPr>
                <w:rFonts w:ascii="宋体" w:hAnsi="宋体" w:eastAsia="宋体" w:cs="宋体"/>
                <w:color w:val="auto"/>
                <w:kern w:val="2"/>
                <w:highlight w:val="none"/>
              </w:rPr>
              <w:t>考核单位（盖章）：</w:t>
            </w:r>
          </w:p>
          <w:p>
            <w:pPr>
              <w:pStyle w:val="18"/>
              <w:spacing w:after="195"/>
              <w:ind w:firstLine="380"/>
              <w:rPr>
                <w:rFonts w:hint="default" w:ascii="宋体" w:hAnsi="宋体" w:eastAsia="宋体" w:cs="宋体"/>
                <w:color w:val="auto"/>
                <w:kern w:val="2"/>
                <w:highlight w:val="none"/>
              </w:rPr>
            </w:pPr>
            <w:r>
              <w:rPr>
                <w:rFonts w:ascii="宋体" w:hAnsi="宋体" w:eastAsia="宋体" w:cs="宋体"/>
                <w:color w:val="auto"/>
                <w:kern w:val="2"/>
                <w:highlight w:val="none"/>
              </w:rPr>
              <w:t>考核日期：</w:t>
            </w:r>
          </w:p>
        </w:tc>
        <w:tc>
          <w:tcPr>
            <w:tcW w:w="3865"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spacing w:after="195"/>
              <w:ind w:firstLine="380"/>
              <w:jc w:val="center"/>
              <w:rPr>
                <w:rFonts w:hint="default" w:ascii="宋体" w:hAnsi="宋体" w:eastAsia="宋体" w:cs="宋体"/>
                <w:color w:val="auto"/>
                <w:kern w:val="2"/>
                <w:highlight w:val="none"/>
              </w:rPr>
            </w:pPr>
          </w:p>
        </w:tc>
      </w:tr>
    </w:tbl>
    <w:p>
      <w:pPr>
        <w:pStyle w:val="18"/>
        <w:spacing w:after="195"/>
        <w:ind w:firstLine="442"/>
        <w:rPr>
          <w:rFonts w:hint="default" w:ascii="宋体" w:hAnsi="宋体" w:eastAsia="宋体" w:cs="宋体"/>
          <w:color w:val="auto"/>
          <w:highlight w:val="none"/>
        </w:rPr>
      </w:pPr>
      <w:r>
        <w:rPr>
          <w:rFonts w:ascii="宋体" w:hAnsi="宋体" w:eastAsia="宋体" w:cs="宋体"/>
          <w:b/>
          <w:color w:val="auto"/>
          <w:highlight w:val="none"/>
        </w:rPr>
        <w:t>（九）责任划分</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1、如在服务的过程中，中标人造成服务对象人身或财产损失，或因服务人员故意或重大过失给服务对象造成损失，采购人、</w:t>
      </w:r>
      <w:r>
        <w:rPr>
          <w:rFonts w:ascii="宋体" w:hAnsi="宋体" w:eastAsia="宋体" w:cs="宋体"/>
          <w:color w:val="auto"/>
          <w:highlight w:val="none"/>
          <w:lang w:eastAsia="zh-CN"/>
        </w:rPr>
        <w:t>各</w:t>
      </w:r>
      <w:r>
        <w:rPr>
          <w:rFonts w:ascii="宋体" w:hAnsi="宋体" w:eastAsia="宋体" w:cs="宋体"/>
          <w:color w:val="auto"/>
          <w:highlight w:val="none"/>
        </w:rPr>
        <w:t>社区居委会、服务对象均有权追究中标人相关责任。</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2、中标人每季度需向采购人和社区居委会汇报项目服务情况，社区居委会需为中标人的项目实施提供便利。</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3、中标人在一个季度内存在以下（1）-（</w:t>
      </w:r>
      <w:r>
        <w:rPr>
          <w:rFonts w:ascii="宋体" w:hAnsi="宋体" w:eastAsia="宋体" w:cs="宋体"/>
          <w:color w:val="auto"/>
          <w:highlight w:val="none"/>
          <w:lang w:eastAsia="zh-CN"/>
        </w:rPr>
        <w:t>5</w:t>
      </w:r>
      <w:r>
        <w:rPr>
          <w:rFonts w:ascii="宋体" w:hAnsi="宋体" w:eastAsia="宋体" w:cs="宋体"/>
          <w:color w:val="auto"/>
          <w:highlight w:val="none"/>
        </w:rPr>
        <w:t>）点行为的，由采购人根据合同约定，采取约谈、督促整改并暂停资金结算；存在以下（</w:t>
      </w:r>
      <w:r>
        <w:rPr>
          <w:rFonts w:ascii="宋体" w:hAnsi="宋体" w:eastAsia="宋体" w:cs="宋体"/>
          <w:color w:val="auto"/>
          <w:highlight w:val="none"/>
          <w:lang w:eastAsia="zh-CN"/>
        </w:rPr>
        <w:t>6</w:t>
      </w:r>
      <w:r>
        <w:rPr>
          <w:rFonts w:ascii="宋体" w:hAnsi="宋体" w:eastAsia="宋体" w:cs="宋体"/>
          <w:color w:val="auto"/>
          <w:highlight w:val="none"/>
        </w:rPr>
        <w:t>）-（</w:t>
      </w:r>
      <w:r>
        <w:rPr>
          <w:rFonts w:ascii="宋体" w:hAnsi="宋体" w:eastAsia="宋体" w:cs="宋体"/>
          <w:color w:val="auto"/>
          <w:highlight w:val="none"/>
          <w:lang w:eastAsia="zh-CN"/>
        </w:rPr>
        <w:t>9</w:t>
      </w:r>
      <w:r>
        <w:rPr>
          <w:rFonts w:ascii="宋体" w:hAnsi="宋体" w:eastAsia="宋体" w:cs="宋体"/>
          <w:color w:val="auto"/>
          <w:highlight w:val="none"/>
        </w:rPr>
        <w:t>）点行为的，暂停合同履行并向中标人收取已结算合同金额5%的违约金。</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（1）经核实服务质量达不到要求或不按承诺提供服务2次及以上；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（2）接到服务对象投诉拒绝处理达到1次及以上；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（3）以其他服务代替指定服务达到2次及以上；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（4）不按规定程序录入服务工单和结算达到2次及以上；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（5）实际服务内容和申报服务内容不符达到2次及以上；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（6）多次被服务对象投诉，经核实责任在服务机构2次及以上；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（7）泄露服务对象个人信息达到1次及以上，侵犯服务对象合法权益；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（8）采取不正当竞争手段，谋取不正当利益；</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（9）违反合同约定或者其他违规行为达到2次及以上。</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4、中标人在服务期间存在以下行为的，采购人有权单方解除合同且不做任何赔偿，中标人向采购人支付已结算合同金额10%的违约金：</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（1）提供虚假准入信息；</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（2）服务过程违反国家法律、法规或损害服务对象身心健康的；</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（3）约定的服务内容发生变更而未取得采购人同意累计达到2次及以上的；</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（4）中标人承接的项目未能通过市主管部门或采购方组织的考核评估，或未按合同进度、质量要求完成达到2次及以上的；</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（5）中标人在服务期间套取或挪用养老服务资金的；</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（6）将老年人养老服务资金额度转移或冒用老年人资料提供虚假服务，骗取服务补贴资金的，有挤占、挪用、滥用该合同款项行为的；</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（7）中标人未经采购人书面同意，将本合同服务项目转包给第三方或与第三方合伙经营的；</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（8）中标人或中标人服务人员不具备本协议所需相关资质的；</w:t>
      </w:r>
    </w:p>
    <w:p>
      <w:pPr>
        <w:pStyle w:val="18"/>
        <w:spacing w:after="195"/>
        <w:ind w:firstLine="440"/>
        <w:rPr>
          <w:rFonts w:hint="default" w:ascii="宋体" w:hAnsi="宋体" w:eastAsia="宋体" w:cs="宋体"/>
          <w:color w:val="auto"/>
          <w:highlight w:val="none"/>
          <w:lang w:eastAsia="zh-CN"/>
        </w:rPr>
      </w:pPr>
      <w:r>
        <w:rPr>
          <w:rFonts w:ascii="宋体" w:hAnsi="宋体" w:eastAsia="宋体" w:cs="宋体"/>
          <w:color w:val="auto"/>
          <w:highlight w:val="none"/>
          <w:lang w:eastAsia="zh-CN"/>
        </w:rPr>
        <w:t>（9）其他被认定为严重扰乱管理秩序的行为；</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lang w:eastAsia="zh-CN"/>
        </w:rPr>
        <w:t>（10）在服务期间，中标人的法人、实际控制人或管理人员成为失信被执行人的。</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5、服务提供过程中，中标人应积极与</w:t>
      </w:r>
      <w:r>
        <w:rPr>
          <w:rFonts w:ascii="宋体" w:hAnsi="宋体" w:eastAsia="宋体" w:cs="宋体"/>
          <w:color w:val="auto"/>
          <w:highlight w:val="none"/>
          <w:lang w:eastAsia="zh-CN"/>
        </w:rPr>
        <w:t>采购人、</w:t>
      </w:r>
      <w:r>
        <w:rPr>
          <w:rFonts w:ascii="宋体" w:hAnsi="宋体" w:eastAsia="宋体" w:cs="宋体"/>
          <w:color w:val="auto"/>
          <w:highlight w:val="none"/>
        </w:rPr>
        <w:t>社区居委会进行沟通达成共识，采购人有权要求中标人根据实际情况及时调整服务计划。</w:t>
      </w:r>
    </w:p>
    <w:p>
      <w:pPr>
        <w:pStyle w:val="18"/>
        <w:spacing w:after="195"/>
        <w:ind w:firstLine="440"/>
        <w:rPr>
          <w:rFonts w:hint="default" w:ascii="宋体" w:hAnsi="宋体" w:eastAsia="宋体" w:cs="宋体"/>
          <w:color w:val="auto"/>
          <w:highlight w:val="none"/>
        </w:rPr>
      </w:pPr>
      <w:r>
        <w:rPr>
          <w:rFonts w:ascii="宋体" w:hAnsi="宋体" w:eastAsia="宋体" w:cs="宋体"/>
          <w:color w:val="auto"/>
          <w:highlight w:val="none"/>
        </w:rPr>
        <w:t>6、具体履约过程中如发生争议，中标人及采购人应本着真诚合作的态度积极处理。</w:t>
      </w:r>
    </w:p>
    <w:p>
      <w:pPr>
        <w:pStyle w:val="18"/>
        <w:spacing w:after="195"/>
        <w:ind w:firstLine="442"/>
        <w:rPr>
          <w:rFonts w:hint="default" w:ascii="宋体" w:hAnsi="宋体" w:eastAsia="宋体" w:cs="宋体"/>
          <w:b/>
          <w:color w:val="auto"/>
          <w:highlight w:val="none"/>
        </w:rPr>
      </w:pPr>
      <w:r>
        <w:rPr>
          <w:rFonts w:ascii="宋体" w:hAnsi="宋体" w:eastAsia="宋体" w:cs="宋体"/>
          <w:b/>
          <w:color w:val="auto"/>
          <w:highlight w:val="none"/>
          <w:lang w:eastAsia="zh-CN"/>
        </w:rPr>
        <w:t>（十）</w:t>
      </w:r>
      <w:r>
        <w:rPr>
          <w:rFonts w:ascii="宋体" w:hAnsi="宋体" w:eastAsia="宋体" w:cs="宋体"/>
          <w:b/>
          <w:color w:val="auto"/>
          <w:highlight w:val="none"/>
        </w:rPr>
        <w:t>其他要求</w:t>
      </w:r>
    </w:p>
    <w:p>
      <w:pPr>
        <w:pStyle w:val="18"/>
        <w:spacing w:after="195"/>
        <w:ind w:firstLine="440"/>
        <w:rPr>
          <w:rFonts w:hint="default" w:ascii="宋体" w:hAnsi="宋体" w:eastAsia="宋体" w:cs="宋体"/>
          <w:color w:val="auto"/>
          <w:highlight w:val="none"/>
        </w:rPr>
      </w:pPr>
      <w:r>
        <w:rPr>
          <w:rFonts w:ascii="宋体" w:hAnsi="宋体" w:eastAsia="宋体" w:cs="宋体"/>
          <w:b/>
          <w:color w:val="auto"/>
          <w:highlight w:val="none"/>
        </w:rPr>
        <w:t>★</w:t>
      </w:r>
      <w:r>
        <w:rPr>
          <w:rFonts w:ascii="宋体" w:hAnsi="宋体" w:eastAsia="宋体" w:cs="宋体"/>
          <w:color w:val="auto"/>
          <w:highlight w:val="none"/>
          <w:lang w:eastAsia="zh-CN"/>
        </w:rPr>
        <w:t>1、若</w:t>
      </w:r>
      <w:r>
        <w:rPr>
          <w:rFonts w:ascii="宋体" w:hAnsi="宋体" w:eastAsia="宋体" w:cs="宋体"/>
          <w:color w:val="auto"/>
          <w:highlight w:val="none"/>
        </w:rPr>
        <w:t>在合同服务期间，东莞市出台新的居家养老服务政策或对现有的《东莞市居家养老服务管理办法（修订）》进行修订补充，则按东莞市最新的文件规定要求执行。（投标人须提供承诺函，</w:t>
      </w:r>
      <w:r>
        <w:rPr>
          <w:rFonts w:ascii="宋体" w:hAnsi="宋体" w:eastAsia="宋体" w:cs="宋体"/>
          <w:color w:val="auto"/>
          <w:highlight w:val="none"/>
          <w:lang w:eastAsia="zh-CN"/>
        </w:rPr>
        <w:t>格式自拟</w:t>
      </w:r>
      <w:r>
        <w:rPr>
          <w:rFonts w:ascii="宋体" w:hAnsi="宋体" w:eastAsia="宋体" w:cs="宋体"/>
          <w:color w:val="auto"/>
          <w:highlight w:val="none"/>
        </w:rPr>
        <w:t>。）</w:t>
      </w:r>
    </w:p>
    <w:p>
      <w:pPr>
        <w:pStyle w:val="18"/>
        <w:spacing w:after="195"/>
        <w:ind w:firstLine="440"/>
        <w:rPr>
          <w:rFonts w:hint="default"/>
          <w:color w:val="auto"/>
          <w:sz w:val="22"/>
          <w:highlight w:val="none"/>
          <w:lang w:eastAsia="zh-CN"/>
        </w:rPr>
      </w:pPr>
      <w:r>
        <w:rPr>
          <w:rFonts w:ascii="宋体" w:hAnsi="宋体" w:eastAsia="宋体" w:cs="宋体"/>
          <w:color w:val="auto"/>
          <w:highlight w:val="none"/>
          <w:lang w:eastAsia="zh-CN"/>
        </w:rPr>
        <w:t>2、</w:t>
      </w:r>
      <w:r>
        <w:rPr>
          <w:color w:val="auto"/>
          <w:highlight w:val="none"/>
        </w:rPr>
        <w:t>投标人</w:t>
      </w:r>
      <w:r>
        <w:rPr>
          <w:color w:val="auto"/>
          <w:highlight w:val="none"/>
          <w:lang w:eastAsia="zh-CN"/>
        </w:rPr>
        <w:t>需</w:t>
      </w:r>
      <w:r>
        <w:rPr>
          <w:color w:val="auto"/>
          <w:highlight w:val="none"/>
        </w:rPr>
        <w:t>根据对服务地区居家养老需求状况的了解和研究情况，提供居家养老服务需求调研报告</w:t>
      </w:r>
      <w:r>
        <w:rPr>
          <w:color w:val="auto"/>
          <w:highlight w:val="none"/>
          <w:lang w:eastAsia="zh-CN"/>
        </w:rPr>
        <w:t>。</w:t>
      </w:r>
      <w:r>
        <w:rPr>
          <w:color w:val="auto"/>
          <w:highlight w:val="none"/>
        </w:rPr>
        <w:t>综合对服务地区居家养老需求调研报告，对项目重点、难点问题分析，制定总体实施方案</w:t>
      </w:r>
      <w:r>
        <w:rPr>
          <w:color w:val="auto"/>
          <w:highlight w:val="none"/>
          <w:lang w:eastAsia="zh-CN"/>
        </w:rPr>
        <w:t>。并提供</w:t>
      </w:r>
      <w:r>
        <w:rPr>
          <w:color w:val="auto"/>
          <w:highlight w:val="none"/>
        </w:rPr>
        <w:t>机构管理规则制度、管理架构及服务指标</w:t>
      </w:r>
      <w:r>
        <w:rPr>
          <w:color w:val="auto"/>
          <w:highlight w:val="none"/>
          <w:lang w:eastAsia="zh-CN"/>
        </w:rPr>
        <w:t>、</w:t>
      </w:r>
      <w:r>
        <w:rPr>
          <w:color w:val="auto"/>
          <w:highlight w:val="none"/>
        </w:rPr>
        <w:t>人员培训及管理方案</w:t>
      </w:r>
      <w:r>
        <w:rPr>
          <w:color w:val="auto"/>
          <w:highlight w:val="none"/>
          <w:lang w:eastAsia="zh-CN"/>
        </w:rPr>
        <w:t>、</w:t>
      </w:r>
      <w:r>
        <w:rPr>
          <w:color w:val="auto"/>
          <w:highlight w:val="none"/>
        </w:rPr>
        <w:t>应急方案</w:t>
      </w:r>
      <w:r>
        <w:rPr>
          <w:color w:val="auto"/>
          <w:highlight w:val="none"/>
          <w:lang w:eastAsia="zh-CN"/>
        </w:rPr>
        <w:t>等。</w:t>
      </w:r>
    </w:p>
    <w:p>
      <w:pPr>
        <w:pStyle w:val="18"/>
        <w:rPr>
          <w:rFonts w:hint="default"/>
          <w:color w:val="auto"/>
          <w:highlight w:val="none"/>
        </w:rPr>
      </w:pPr>
      <w:r>
        <w:rPr>
          <w:color w:val="auto"/>
          <w:highlight w:val="none"/>
        </w:rPr>
        <w:t xml:space="preserve"> </w:t>
      </w:r>
    </w:p>
    <w:p>
      <w:pPr>
        <w:pStyle w:val="18"/>
        <w:jc w:val="both"/>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w:t>
      </w:r>
      <w:r>
        <w:rPr>
          <w:b/>
          <w:color w:val="auto"/>
          <w:highlight w:val="none"/>
        </w:rPr>
        <w:t>1.主要商务要求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标的提供的时间</w:t>
            </w:r>
          </w:p>
        </w:tc>
        <w:tc>
          <w:tcPr>
            <w:tcW w:w="4153" w:type="dxa"/>
          </w:tcPr>
          <w:p>
            <w:pPr>
              <w:pStyle w:val="18"/>
              <w:rPr>
                <w:rFonts w:hint="default"/>
                <w:color w:val="auto"/>
                <w:highlight w:val="none"/>
              </w:rPr>
            </w:pPr>
            <w:r>
              <w:rPr>
                <w:color w:val="auto"/>
                <w:highlight w:val="none"/>
              </w:rPr>
              <w:t>2026年5月8日至2027年3月31日（具体以签订合同时间为准），</w:t>
            </w:r>
            <w:r>
              <w:rPr>
                <w:rFonts w:ascii="宋体" w:hAnsi="宋体" w:eastAsia="宋体" w:cs="宋体"/>
                <w:color w:val="auto"/>
                <w:highlight w:val="none"/>
              </w:rPr>
              <w:t>或者累计支付金额达到采购预算金额</w:t>
            </w:r>
            <w:r>
              <w:rPr>
                <w:rFonts w:ascii="宋体" w:hAnsi="宋体" w:eastAsia="宋体" w:cs="宋体"/>
                <w:color w:val="auto"/>
                <w:highlight w:val="none"/>
                <w:lang w:eastAsia="zh-CN"/>
              </w:rPr>
              <w:t>，</w:t>
            </w:r>
            <w:r>
              <w:rPr>
                <w:color w:val="auto"/>
                <w:highlight w:val="none"/>
              </w:rPr>
              <w:t>则合同终止。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标的提供的地点</w:t>
            </w:r>
          </w:p>
        </w:tc>
        <w:tc>
          <w:tcPr>
            <w:tcW w:w="4153" w:type="dxa"/>
          </w:tcPr>
          <w:p>
            <w:pPr>
              <w:pStyle w:val="18"/>
              <w:rPr>
                <w:rFonts w:hint="default"/>
                <w:color w:val="auto"/>
                <w:highlight w:val="none"/>
              </w:rPr>
            </w:pPr>
            <w:r>
              <w:rPr>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付款方式</w:t>
            </w:r>
          </w:p>
        </w:tc>
        <w:tc>
          <w:tcPr>
            <w:tcW w:w="4153" w:type="dxa"/>
          </w:tcPr>
          <w:p>
            <w:pPr>
              <w:pStyle w:val="18"/>
              <w:rPr>
                <w:rFonts w:hint="default"/>
                <w:color w:val="auto"/>
                <w:highlight w:val="none"/>
              </w:rPr>
            </w:pPr>
            <w:r>
              <w:rPr>
                <w:color w:val="auto"/>
                <w:highlight w:val="none"/>
              </w:rPr>
              <w:t>1期：支付比例100%,1期：支付比例100%,（一）合同签订后，采购人根据东莞市智慧养老服务平台（以下简称“平台”）每月的服务评分表进行结算服务费，以实际服务量按实结算。具体结算标准如下：服务评分98分（含）-100分，按100%支付服务费。服务评分98分以下，按照实际得分除以100的比例拨付资金（如：97分按照97%比例拨付资金）。 （二）中标人于每月5日前在平台核对确认上一个月月度账单，在审定无误后将其盖章上传至平台，提交给采购人进行审核；（三）采购人在每月10日前，完成上一月月度服务账单审核，并上传盖章版月度账单传至平台作为结算依据；（四）</w:t>
            </w:r>
            <w:r>
              <w:rPr>
                <w:rFonts w:ascii="宋体" w:hAnsi="宋体" w:eastAsia="宋体" w:cs="宋体"/>
                <w:color w:val="auto"/>
                <w:highlight w:val="none"/>
              </w:rPr>
              <w:t>合同生效后，从第二个月开始，经采购人验收后，按财政资金支付安排完成后，采购人通知中标人开具相应发票，采购人收到发票后10个工作日内支付上个月的承包费</w:t>
            </w:r>
            <w:bookmarkStart w:id="0" w:name="_Hlk226134876"/>
            <w:r>
              <w:rPr>
                <w:rFonts w:ascii="Calibri" w:hAnsi="Calibri" w:eastAsia="宋体" w:cs="宋体"/>
                <w:color w:val="auto"/>
                <w:kern w:val="2"/>
                <w:highlight w:val="none"/>
                <w:lang w:eastAsia="zh-CN" w:bidi="ar"/>
              </w:rPr>
              <w:t>，以此类推。</w:t>
            </w:r>
            <w:bookmarkEnd w:id="0"/>
            <w:r>
              <w:rPr>
                <w:color w:val="auto"/>
                <w:highlight w:val="none"/>
              </w:rPr>
              <w:t>（五）本合同的服务费为财政性资金，相关付款应严格遵守东莞市财政资金支付程序规定。如因执行该程序而使拨款未能及时到位，中标人不得以此为由而不履行本合同规定的义务，也不得以此追究采购人任何形式的违约责任，若中标人以此为由不履行合同义务的，属于中标人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验收要求</w:t>
            </w:r>
          </w:p>
        </w:tc>
        <w:tc>
          <w:tcPr>
            <w:tcW w:w="4153" w:type="dxa"/>
          </w:tcPr>
          <w:p>
            <w:pPr>
              <w:pStyle w:val="18"/>
              <w:rPr>
                <w:rFonts w:hint="default"/>
                <w:color w:val="auto"/>
                <w:highlight w:val="none"/>
              </w:rPr>
            </w:pPr>
            <w:r>
              <w:rPr>
                <w:color w:val="auto"/>
                <w:highlight w:val="none"/>
              </w:rPr>
              <w:t>1期：（一）验收工作由采购人（或采购人指定的单位）和中标人共同进行。（二）在验收时，中标人应向采购人提供服务的相关资料，按采购人提出的方式验收。（三）采购人依据招标文件、合同的有关规定制定的方案和标准、国家相关规定规范进行验收，如发现与相关要求规定不符，采购人有权拒绝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履约保证金</w:t>
            </w:r>
          </w:p>
        </w:tc>
        <w:tc>
          <w:tcPr>
            <w:tcW w:w="4153" w:type="dxa"/>
          </w:tcPr>
          <w:p>
            <w:pPr>
              <w:pStyle w:val="18"/>
              <w:rPr>
                <w:rFonts w:hint="default"/>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其他</w:t>
            </w:r>
          </w:p>
        </w:tc>
        <w:tc>
          <w:tcPr>
            <w:tcW w:w="4153" w:type="dxa"/>
          </w:tcPr>
          <w:p>
            <w:pPr>
              <w:pStyle w:val="18"/>
              <w:rPr>
                <w:rFonts w:hint="default"/>
                <w:color w:val="auto"/>
                <w:highlight w:val="none"/>
              </w:rPr>
            </w:pPr>
          </w:p>
        </w:tc>
      </w:tr>
    </w:tbl>
    <w:p>
      <w:pPr>
        <w:pStyle w:val="18"/>
        <w:rPr>
          <w:rFonts w:hint="default"/>
          <w:color w:val="auto"/>
          <w:highlight w:val="none"/>
        </w:rPr>
      </w:pPr>
      <w:r>
        <w:rPr>
          <w:color w:val="auto"/>
          <w:highlight w:val="none"/>
        </w:rPr>
        <w:t>其他商务需求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686"/>
        <w:gridCol w:w="1052"/>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tcPr>
          <w:p>
            <w:pPr>
              <w:pStyle w:val="18"/>
              <w:jc w:val="center"/>
              <w:rPr>
                <w:rFonts w:hint="default"/>
                <w:color w:val="auto"/>
                <w:highlight w:val="none"/>
              </w:rPr>
            </w:pPr>
            <w:r>
              <w:rPr>
                <w:color w:val="auto"/>
                <w:highlight w:val="none"/>
              </w:rPr>
              <w:t>参数性质</w:t>
            </w:r>
          </w:p>
        </w:tc>
        <w:tc>
          <w:tcPr>
            <w:tcW w:w="686" w:type="dxa"/>
          </w:tcPr>
          <w:p>
            <w:pPr>
              <w:pStyle w:val="18"/>
              <w:jc w:val="center"/>
              <w:rPr>
                <w:rFonts w:hint="default"/>
                <w:color w:val="auto"/>
                <w:highlight w:val="none"/>
              </w:rPr>
            </w:pPr>
            <w:r>
              <w:rPr>
                <w:color w:val="auto"/>
                <w:highlight w:val="none"/>
              </w:rPr>
              <w:t>编号</w:t>
            </w:r>
          </w:p>
        </w:tc>
        <w:tc>
          <w:tcPr>
            <w:tcW w:w="1052" w:type="dxa"/>
          </w:tcPr>
          <w:p>
            <w:pPr>
              <w:pStyle w:val="18"/>
              <w:jc w:val="center"/>
              <w:rPr>
                <w:rFonts w:hint="default"/>
                <w:color w:val="auto"/>
                <w:highlight w:val="none"/>
              </w:rPr>
            </w:pPr>
            <w:r>
              <w:rPr>
                <w:color w:val="auto"/>
                <w:highlight w:val="none"/>
              </w:rPr>
              <w:t>内容明细</w:t>
            </w:r>
          </w:p>
        </w:tc>
        <w:tc>
          <w:tcPr>
            <w:tcW w:w="5535" w:type="dxa"/>
          </w:tcPr>
          <w:p>
            <w:pPr>
              <w:pStyle w:val="18"/>
              <w:jc w:val="center"/>
              <w:rPr>
                <w:rFonts w:hint="default"/>
                <w:color w:val="auto"/>
                <w:highlight w:val="none"/>
              </w:rPr>
            </w:pPr>
            <w:r>
              <w:rPr>
                <w:color w:val="auto"/>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tcPr>
          <w:p>
            <w:pPr>
              <w:pStyle w:val="18"/>
              <w:jc w:val="center"/>
              <w:rPr>
                <w:rFonts w:hint="default"/>
                <w:color w:val="auto"/>
                <w:highlight w:val="none"/>
              </w:rPr>
            </w:pPr>
          </w:p>
        </w:tc>
        <w:tc>
          <w:tcPr>
            <w:tcW w:w="686" w:type="dxa"/>
          </w:tcPr>
          <w:p>
            <w:pPr>
              <w:pStyle w:val="18"/>
              <w:jc w:val="center"/>
              <w:rPr>
                <w:rFonts w:hint="default"/>
                <w:color w:val="auto"/>
                <w:highlight w:val="none"/>
              </w:rPr>
            </w:pPr>
            <w:r>
              <w:rPr>
                <w:color w:val="auto"/>
                <w:highlight w:val="none"/>
              </w:rPr>
              <w:t>1</w:t>
            </w:r>
          </w:p>
        </w:tc>
        <w:tc>
          <w:tcPr>
            <w:tcW w:w="1052" w:type="dxa"/>
          </w:tcPr>
          <w:p>
            <w:pPr>
              <w:pStyle w:val="18"/>
              <w:rPr>
                <w:rFonts w:hint="default"/>
                <w:color w:val="auto"/>
                <w:highlight w:val="none"/>
              </w:rPr>
            </w:pPr>
            <w:r>
              <w:rPr>
                <w:color w:val="auto"/>
                <w:highlight w:val="none"/>
              </w:rPr>
              <w:t>报价要求</w:t>
            </w:r>
          </w:p>
        </w:tc>
        <w:tc>
          <w:tcPr>
            <w:tcW w:w="5535" w:type="dxa"/>
          </w:tcPr>
          <w:p>
            <w:pPr>
              <w:pStyle w:val="18"/>
              <w:rPr>
                <w:rFonts w:hint="default"/>
                <w:color w:val="auto"/>
                <w:highlight w:val="none"/>
              </w:rPr>
            </w:pPr>
            <w:r>
              <w:rPr>
                <w:color w:val="auto"/>
                <w:highlight w:val="none"/>
              </w:rPr>
              <w:t>1.本项目不对价格部分进行评审，投标人报价均以预算金额850,100.00元进行填写。2.根据《东莞市居家养老服务管理办法（修订）》资助标准，重度失能或完全失能的老年人每人每月720元，中度失能的老年人每人每月480元，轻度失能或能力完好的老年人每人每月360元，费用按照实际服务人数计算。若在合同服务期间，东莞市出台新的居家养老服务政策，或对现有的《东莞市居家养老服务管理办法（修订）》进行修订补充，则按东莞市最新的文件规定要求执行。3.报价包括全部合同责任的总费用和中标人因承包本合同需缴纳的一切税费，并应包含但不限于以下全部费用：各项管理费、督导、社工、社工助理、</w:t>
            </w:r>
            <w:r>
              <w:rPr>
                <w:color w:val="auto"/>
                <w:highlight w:val="none"/>
                <w:lang w:eastAsia="zh-CN"/>
              </w:rPr>
              <w:t>医师、康复治疗师、</w:t>
            </w:r>
            <w:r>
              <w:rPr>
                <w:color w:val="auto"/>
                <w:highlight w:val="none"/>
              </w:rPr>
              <w:t>护工等</w:t>
            </w:r>
            <w:r>
              <w:rPr>
                <w:color w:val="auto"/>
                <w:highlight w:val="none"/>
                <w:lang w:eastAsia="zh-CN"/>
              </w:rPr>
              <w:t>服务</w:t>
            </w:r>
            <w:r>
              <w:rPr>
                <w:color w:val="auto"/>
                <w:highlight w:val="none"/>
              </w:rPr>
              <w:t>人员工资、福利、活动宣传费及开展活动所需的其它费用、医疗保险费、交通费、社保费、津贴、加班费、网络费、相关设备购置及维修费、活动差旅费、财务费用、利润、风险金、税金等一切技术和后期服务费（含相关技术指导和培训费）等所有不可预见的隐含费用（以上费用如涉及多次需求，所有费用都包含在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color w:val="auto"/>
                <w:highlight w:val="none"/>
              </w:rPr>
            </w:pPr>
            <w:r>
              <w:rPr>
                <w:color w:val="auto"/>
                <w:highlight w:val="none"/>
              </w:rPr>
              <w:t>说明</w:t>
            </w:r>
          </w:p>
        </w:tc>
        <w:tc>
          <w:tcPr>
            <w:tcW w:w="5538" w:type="dxa"/>
          </w:tcPr>
          <w:p>
            <w:pPr>
              <w:pStyle w:val="18"/>
              <w:rPr>
                <w:rFonts w:hint="default"/>
                <w:color w:val="auto"/>
                <w:highlight w:val="none"/>
              </w:rPr>
            </w:pPr>
            <w:r>
              <w:rPr>
                <w:color w:val="auto"/>
                <w:highlight w:val="none"/>
              </w:rPr>
              <w:t xml:space="preserve"> 打“★”号条款为实质性条款，若有任何一条负偏离或不满足则导致投标（响应）无效。 </w:t>
            </w:r>
            <w:r>
              <w:rPr>
                <w:color w:val="auto"/>
                <w:highlight w:val="none"/>
              </w:rPr>
              <w:br w:type="textWrapping"/>
            </w:r>
            <w:r>
              <w:rPr>
                <w:color w:val="auto"/>
                <w:highlight w:val="none"/>
              </w:rPr>
              <w:t>打“▲”号条款为重要参数（如有），若有部分“▲”条款未响应或不满足，将根据评审要求影响其得分，但不作为无效投标（响应）条款。</w:t>
            </w:r>
          </w:p>
        </w:tc>
      </w:tr>
    </w:tbl>
    <w:p>
      <w:pPr>
        <w:pStyle w:val="18"/>
        <w:rPr>
          <w:rFonts w:hint="default"/>
          <w:color w:val="auto"/>
          <w:highlight w:val="none"/>
        </w:rPr>
      </w:pPr>
      <w:r>
        <w:rPr>
          <w:b/>
          <w:color w:val="auto"/>
          <w:highlight w:val="none"/>
        </w:rPr>
        <w:t>2.技术标准与要求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3"/>
        <w:gridCol w:w="823"/>
        <w:gridCol w:w="1089"/>
        <w:gridCol w:w="823"/>
        <w:gridCol w:w="856"/>
        <w:gridCol w:w="1266"/>
        <w:gridCol w:w="1266"/>
        <w:gridCol w:w="751"/>
        <w:gridCol w:w="8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color w:val="auto"/>
                <w:highlight w:val="none"/>
              </w:rPr>
            </w:pPr>
            <w:r>
              <w:rPr>
                <w:color w:val="auto"/>
                <w:highlight w:val="none"/>
              </w:rPr>
              <w:t>序号</w:t>
            </w:r>
          </w:p>
        </w:tc>
        <w:tc>
          <w:tcPr>
            <w:tcW w:w="860" w:type="dxa"/>
          </w:tcPr>
          <w:p>
            <w:pPr>
              <w:pStyle w:val="18"/>
              <w:jc w:val="center"/>
              <w:rPr>
                <w:rFonts w:hint="default"/>
                <w:color w:val="auto"/>
                <w:highlight w:val="none"/>
              </w:rPr>
            </w:pPr>
            <w:r>
              <w:rPr>
                <w:color w:val="auto"/>
                <w:highlight w:val="none"/>
              </w:rPr>
              <w:t>品目名称</w:t>
            </w:r>
          </w:p>
        </w:tc>
        <w:tc>
          <w:tcPr>
            <w:tcW w:w="860" w:type="dxa"/>
          </w:tcPr>
          <w:p>
            <w:pPr>
              <w:pStyle w:val="18"/>
              <w:jc w:val="center"/>
              <w:rPr>
                <w:rFonts w:hint="default"/>
                <w:color w:val="auto"/>
                <w:highlight w:val="none"/>
              </w:rPr>
            </w:pPr>
            <w:r>
              <w:rPr>
                <w:color w:val="auto"/>
                <w:highlight w:val="none"/>
              </w:rPr>
              <w:t>标的名称</w:t>
            </w:r>
          </w:p>
        </w:tc>
        <w:tc>
          <w:tcPr>
            <w:tcW w:w="860" w:type="dxa"/>
          </w:tcPr>
          <w:p>
            <w:pPr>
              <w:pStyle w:val="18"/>
              <w:jc w:val="center"/>
              <w:rPr>
                <w:rFonts w:hint="default"/>
                <w:color w:val="auto"/>
                <w:highlight w:val="none"/>
              </w:rPr>
            </w:pPr>
            <w:r>
              <w:rPr>
                <w:color w:val="auto"/>
                <w:highlight w:val="none"/>
              </w:rPr>
              <w:t>单位</w:t>
            </w:r>
          </w:p>
        </w:tc>
        <w:tc>
          <w:tcPr>
            <w:tcW w:w="882" w:type="dxa"/>
          </w:tcPr>
          <w:p>
            <w:pPr>
              <w:pStyle w:val="18"/>
              <w:jc w:val="center"/>
              <w:rPr>
                <w:rFonts w:hint="default"/>
                <w:color w:val="auto"/>
                <w:highlight w:val="none"/>
              </w:rPr>
            </w:pPr>
            <w:r>
              <w:rPr>
                <w:color w:val="auto"/>
                <w:highlight w:val="none"/>
              </w:rPr>
              <w:t>数量</w:t>
            </w:r>
          </w:p>
        </w:tc>
        <w:tc>
          <w:tcPr>
            <w:tcW w:w="1279" w:type="dxa"/>
          </w:tcPr>
          <w:p>
            <w:pPr>
              <w:pStyle w:val="18"/>
              <w:jc w:val="center"/>
              <w:rPr>
                <w:rFonts w:hint="default"/>
                <w:color w:val="auto"/>
                <w:highlight w:val="none"/>
              </w:rPr>
            </w:pPr>
            <w:r>
              <w:rPr>
                <w:color w:val="auto"/>
                <w:highlight w:val="none"/>
              </w:rPr>
              <w:t>分项预算单价（元）</w:t>
            </w:r>
          </w:p>
        </w:tc>
        <w:tc>
          <w:tcPr>
            <w:tcW w:w="1279" w:type="dxa"/>
          </w:tcPr>
          <w:p>
            <w:pPr>
              <w:pStyle w:val="18"/>
              <w:jc w:val="center"/>
              <w:rPr>
                <w:rFonts w:hint="default"/>
                <w:color w:val="auto"/>
                <w:highlight w:val="none"/>
              </w:rPr>
            </w:pPr>
            <w:r>
              <w:rPr>
                <w:color w:val="auto"/>
                <w:highlight w:val="none"/>
              </w:rPr>
              <w:t>分项预算总价（元）</w:t>
            </w:r>
          </w:p>
        </w:tc>
        <w:tc>
          <w:tcPr>
            <w:tcW w:w="781" w:type="dxa"/>
          </w:tcPr>
          <w:p>
            <w:pPr>
              <w:pStyle w:val="18"/>
              <w:rPr>
                <w:rFonts w:hint="default"/>
                <w:color w:val="auto"/>
                <w:highlight w:val="none"/>
              </w:rPr>
            </w:pPr>
            <w:r>
              <w:rPr>
                <w:color w:val="auto"/>
                <w:highlight w:val="none"/>
              </w:rPr>
              <w:t>所属行业</w:t>
            </w:r>
          </w:p>
        </w:tc>
        <w:tc>
          <w:tcPr>
            <w:tcW w:w="861" w:type="dxa"/>
          </w:tcPr>
          <w:p>
            <w:pPr>
              <w:pStyle w:val="18"/>
              <w:jc w:val="center"/>
              <w:rPr>
                <w:rFonts w:hint="default"/>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60" w:type="dxa"/>
          </w:tcPr>
          <w:p>
            <w:pPr>
              <w:pStyle w:val="18"/>
              <w:jc w:val="center"/>
              <w:rPr>
                <w:rFonts w:hint="default"/>
                <w:color w:val="auto"/>
                <w:highlight w:val="none"/>
              </w:rPr>
            </w:pPr>
            <w:r>
              <w:rPr>
                <w:color w:val="auto"/>
                <w:highlight w:val="none"/>
              </w:rPr>
              <w:t>1</w:t>
            </w:r>
          </w:p>
        </w:tc>
        <w:tc>
          <w:tcPr>
            <w:tcW w:w="860" w:type="dxa"/>
          </w:tcPr>
          <w:p>
            <w:pPr>
              <w:pStyle w:val="18"/>
              <w:rPr>
                <w:rFonts w:hint="default"/>
                <w:color w:val="auto"/>
                <w:highlight w:val="none"/>
              </w:rPr>
            </w:pPr>
            <w:r>
              <w:rPr>
                <w:color w:val="auto"/>
                <w:highlight w:val="none"/>
              </w:rPr>
              <w:t>养老服务</w:t>
            </w:r>
          </w:p>
        </w:tc>
        <w:tc>
          <w:tcPr>
            <w:tcW w:w="860" w:type="dxa"/>
          </w:tcPr>
          <w:p>
            <w:pPr>
              <w:pStyle w:val="18"/>
              <w:rPr>
                <w:rFonts w:hint="default"/>
                <w:color w:val="auto"/>
                <w:highlight w:val="none"/>
              </w:rPr>
            </w:pPr>
            <w:r>
              <w:rPr>
                <w:color w:val="auto"/>
                <w:highlight w:val="none"/>
              </w:rPr>
              <w:t>莞城街道202</w:t>
            </w:r>
            <w:r>
              <w:rPr>
                <w:color w:val="auto"/>
                <w:highlight w:val="none"/>
                <w:lang w:eastAsia="zh-CN"/>
              </w:rPr>
              <w:t>6</w:t>
            </w:r>
            <w:r>
              <w:rPr>
                <w:color w:val="auto"/>
                <w:highlight w:val="none"/>
              </w:rPr>
              <w:t>-202</w:t>
            </w:r>
            <w:r>
              <w:rPr>
                <w:color w:val="auto"/>
                <w:highlight w:val="none"/>
                <w:lang w:eastAsia="zh-CN"/>
              </w:rPr>
              <w:t>7</w:t>
            </w:r>
            <w:r>
              <w:rPr>
                <w:color w:val="auto"/>
                <w:highlight w:val="none"/>
              </w:rPr>
              <w:t>年居家养老服务</w:t>
            </w:r>
          </w:p>
        </w:tc>
        <w:tc>
          <w:tcPr>
            <w:tcW w:w="860" w:type="dxa"/>
          </w:tcPr>
          <w:p>
            <w:pPr>
              <w:pStyle w:val="18"/>
              <w:rPr>
                <w:rFonts w:hint="default"/>
                <w:color w:val="auto"/>
                <w:highlight w:val="none"/>
                <w:lang w:eastAsia="zh-CN"/>
              </w:rPr>
            </w:pPr>
            <w:r>
              <w:rPr>
                <w:color w:val="auto"/>
                <w:highlight w:val="none"/>
                <w:lang w:eastAsia="zh-CN"/>
              </w:rPr>
              <w:t>项</w:t>
            </w:r>
          </w:p>
        </w:tc>
        <w:tc>
          <w:tcPr>
            <w:tcW w:w="882" w:type="dxa"/>
          </w:tcPr>
          <w:p>
            <w:pPr>
              <w:pStyle w:val="18"/>
              <w:jc w:val="right"/>
              <w:rPr>
                <w:rFonts w:hint="default"/>
                <w:color w:val="auto"/>
                <w:highlight w:val="none"/>
              </w:rPr>
            </w:pPr>
            <w:r>
              <w:rPr>
                <w:color w:val="auto"/>
                <w:highlight w:val="none"/>
                <w:lang w:eastAsia="zh-CN"/>
              </w:rPr>
              <w:t>1</w:t>
            </w:r>
            <w:r>
              <w:rPr>
                <w:color w:val="auto"/>
                <w:highlight w:val="none"/>
              </w:rPr>
              <w:t>.00</w:t>
            </w:r>
          </w:p>
        </w:tc>
        <w:tc>
          <w:tcPr>
            <w:tcW w:w="1279" w:type="dxa"/>
          </w:tcPr>
          <w:p>
            <w:pPr>
              <w:pStyle w:val="18"/>
              <w:jc w:val="right"/>
              <w:rPr>
                <w:rFonts w:hint="default"/>
                <w:color w:val="auto"/>
                <w:highlight w:val="none"/>
              </w:rPr>
            </w:pPr>
            <w:r>
              <w:rPr>
                <w:color w:val="auto"/>
                <w:highlight w:val="none"/>
              </w:rPr>
              <w:t>850,100.00</w:t>
            </w:r>
          </w:p>
        </w:tc>
        <w:tc>
          <w:tcPr>
            <w:tcW w:w="1279" w:type="dxa"/>
          </w:tcPr>
          <w:p>
            <w:pPr>
              <w:pStyle w:val="18"/>
              <w:jc w:val="right"/>
              <w:rPr>
                <w:rFonts w:hint="default"/>
                <w:color w:val="auto"/>
                <w:highlight w:val="none"/>
              </w:rPr>
            </w:pPr>
            <w:r>
              <w:rPr>
                <w:color w:val="auto"/>
                <w:highlight w:val="none"/>
              </w:rPr>
              <w:t>850,100.00</w:t>
            </w:r>
          </w:p>
        </w:tc>
        <w:tc>
          <w:tcPr>
            <w:tcW w:w="781" w:type="dxa"/>
          </w:tcPr>
          <w:p>
            <w:pPr>
              <w:pStyle w:val="18"/>
              <w:rPr>
                <w:rFonts w:hint="default"/>
                <w:color w:val="auto"/>
                <w:highlight w:val="none"/>
              </w:rPr>
            </w:pPr>
            <w:r>
              <w:rPr>
                <w:color w:val="auto"/>
                <w:highlight w:val="none"/>
              </w:rPr>
              <w:t>其他未列明行业</w:t>
            </w:r>
          </w:p>
        </w:tc>
        <w:tc>
          <w:tcPr>
            <w:tcW w:w="861" w:type="dxa"/>
          </w:tcPr>
          <w:p>
            <w:pPr>
              <w:pStyle w:val="18"/>
              <w:rPr>
                <w:rFonts w:hint="default"/>
                <w:color w:val="auto"/>
                <w:highlight w:val="none"/>
              </w:rPr>
            </w:pPr>
            <w:r>
              <w:rPr>
                <w:color w:val="auto"/>
                <w:highlight w:val="none"/>
              </w:rPr>
              <w:t>详见附表一</w:t>
            </w:r>
          </w:p>
        </w:tc>
      </w:tr>
    </w:tbl>
    <w:p>
      <w:pPr>
        <w:pStyle w:val="18"/>
        <w:rPr>
          <w:rFonts w:hint="default"/>
          <w:color w:val="auto"/>
          <w:highlight w:val="none"/>
        </w:rPr>
      </w:pPr>
      <w:r>
        <w:rPr>
          <w:b/>
          <w:color w:val="auto"/>
          <w:highlight w:val="none"/>
        </w:rPr>
        <w:t>附表一：莞城街道2026-2027年居家养老服务</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color w:val="auto"/>
                <w:highlight w:val="none"/>
              </w:rPr>
            </w:pPr>
            <w:r>
              <w:rPr>
                <w:color w:val="auto"/>
                <w:highlight w:val="none"/>
              </w:rPr>
              <w:t>参数性质</w:t>
            </w:r>
          </w:p>
        </w:tc>
        <w:tc>
          <w:tcPr>
            <w:tcW w:w="416" w:type="dxa"/>
          </w:tcPr>
          <w:p>
            <w:pPr>
              <w:pStyle w:val="18"/>
              <w:rPr>
                <w:rFonts w:hint="default"/>
                <w:color w:val="auto"/>
                <w:highlight w:val="none"/>
              </w:rPr>
            </w:pPr>
            <w:r>
              <w:rPr>
                <w:color w:val="auto"/>
                <w:highlight w:val="none"/>
              </w:rPr>
              <w:t>序号</w:t>
            </w:r>
          </w:p>
        </w:tc>
        <w:tc>
          <w:tcPr>
            <w:tcW w:w="5814" w:type="dxa"/>
          </w:tcPr>
          <w:p>
            <w:pPr>
              <w:pStyle w:val="18"/>
              <w:rPr>
                <w:rFonts w:hint="default"/>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6" w:type="dxa"/>
          </w:tcPr>
          <w:p>
            <w:pPr>
              <w:pStyle w:val="18"/>
              <w:rPr>
                <w:rFonts w:hint="default"/>
                <w:color w:val="auto"/>
                <w:highlight w:val="none"/>
                <w:lang w:eastAsia="zh-CN"/>
              </w:rPr>
            </w:pPr>
            <w:r>
              <w:rPr>
                <w:rFonts w:hint="default"/>
                <w:color w:val="auto"/>
                <w:highlight w:val="none"/>
                <w:lang w:eastAsia="zh-CN"/>
              </w:rPr>
              <w:t>1</w:t>
            </w:r>
          </w:p>
        </w:tc>
        <w:tc>
          <w:tcPr>
            <w:tcW w:w="5814" w:type="dxa"/>
          </w:tcPr>
          <w:p>
            <w:pPr>
              <w:pStyle w:val="18"/>
              <w:rPr>
                <w:rFonts w:hint="default"/>
                <w:color w:val="auto"/>
                <w:highlight w:val="none"/>
              </w:rPr>
            </w:pPr>
            <w:r>
              <w:rPr>
                <w:color w:val="auto"/>
                <w:highlight w:val="none"/>
              </w:rPr>
              <w:t>中标人应根据莞城街道的实际情况，配合、协助莞城街道整合各类服务资源，充分依托各类养老设施运营居家养老服务中心，规范化布置办公场所(形象墙、咨询台、上墙制度、宣传栏等)和办公设备设施维护，并通过组建“社工+康复治疗师+医师+护工”的队伍，面向莞城街道8个社区的老年人开展专业化养老服务（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6" w:type="dxa"/>
          </w:tcPr>
          <w:p>
            <w:pPr>
              <w:pStyle w:val="18"/>
              <w:rPr>
                <w:rFonts w:hint="default"/>
                <w:color w:val="auto"/>
                <w:highlight w:val="none"/>
                <w:lang w:eastAsia="zh-CN"/>
              </w:rPr>
            </w:pPr>
            <w:r>
              <w:rPr>
                <w:color w:val="auto"/>
                <w:highlight w:val="none"/>
                <w:lang w:eastAsia="zh-CN"/>
              </w:rPr>
              <w:t>2</w:t>
            </w:r>
          </w:p>
        </w:tc>
        <w:tc>
          <w:tcPr>
            <w:tcW w:w="5814" w:type="dxa"/>
          </w:tcPr>
          <w:p>
            <w:pPr>
              <w:pStyle w:val="18"/>
              <w:rPr>
                <w:rFonts w:hint="default"/>
                <w:color w:val="auto"/>
                <w:highlight w:val="none"/>
              </w:rPr>
            </w:pPr>
            <w:r>
              <w:rPr>
                <w:color w:val="auto"/>
                <w:highlight w:val="none"/>
              </w:rPr>
              <w:t>根据《东莞市居家养老服务管理办法（修订）》的相关规定，结合莞城街道居家养老服务试点情况，配置不少于专职人员3名，专职或兼职人员2名，具体分配如下（</w:t>
            </w:r>
            <w:r>
              <w:rPr>
                <w:color w:val="auto"/>
                <w:highlight w:val="none"/>
                <w:lang w:eastAsia="zh-CN"/>
              </w:rPr>
              <w:t>投标人</w:t>
            </w:r>
            <w:r>
              <w:rPr>
                <w:color w:val="auto"/>
                <w:highlight w:val="none"/>
              </w:rPr>
              <w:t>须提供承诺函承诺不低于上述人员配置，格式自拟）：</w:t>
            </w:r>
          </w:p>
          <w:p>
            <w:pPr>
              <w:pStyle w:val="18"/>
              <w:rPr>
                <w:rFonts w:hint="default"/>
                <w:color w:val="auto"/>
                <w:highlight w:val="none"/>
              </w:rPr>
            </w:pPr>
            <w:r>
              <w:rPr>
                <w:rFonts w:hint="eastAsia" w:ascii="宋体" w:hAnsi="宋体" w:eastAsia="宋体" w:cs="宋体"/>
                <w:color w:val="auto"/>
                <w:kern w:val="2"/>
                <w:highlight w:val="none"/>
                <w:lang w:val="en-US" w:eastAsia="zh-CN"/>
              </w:rPr>
              <w:t>社工</w:t>
            </w:r>
            <w:r>
              <w:rPr>
                <w:rFonts w:ascii="宋体" w:hAnsi="宋体" w:eastAsia="宋体" w:cs="宋体"/>
                <w:color w:val="auto"/>
                <w:kern w:val="2"/>
                <w:highlight w:val="none"/>
                <w:lang w:eastAsia="zh-CN"/>
              </w:rPr>
              <w:t>2名，其中1名兼项目主任，项目主任须有3年以上养老服务行业管理经验</w:t>
            </w:r>
            <w:r>
              <w:rPr>
                <w:rFonts w:hint="eastAsia" w:ascii="宋体" w:hAnsi="宋体" w:eastAsia="宋体" w:cs="宋体"/>
                <w:color w:val="auto"/>
                <w:kern w:val="2"/>
                <w:highlight w:val="none"/>
                <w:lang w:eastAsia="zh-CN"/>
              </w:rPr>
              <w:t>，</w:t>
            </w:r>
            <w:r>
              <w:rPr>
                <w:rFonts w:hint="eastAsia" w:ascii="宋体" w:hAnsi="宋体" w:eastAsia="宋体" w:cs="宋体"/>
                <w:color w:val="auto"/>
                <w:kern w:val="2"/>
                <w:highlight w:val="none"/>
                <w:lang w:val="en-US" w:eastAsia="zh-CN"/>
              </w:rPr>
              <w:t>且</w:t>
            </w:r>
            <w:r>
              <w:rPr>
                <w:rFonts w:hint="eastAsia"/>
                <w:color w:val="auto"/>
                <w:highlight w:val="none"/>
              </w:rPr>
              <w:t>持有社会工作者职业资格证书（社会工作师）</w:t>
            </w:r>
            <w:r>
              <w:rPr>
                <w:color w:val="auto"/>
                <w:highlight w:val="none"/>
              </w:rPr>
              <w:t>。社工助理1名，专职或兼职医师、康复治疗师各1名。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6" w:type="dxa"/>
          </w:tcPr>
          <w:p>
            <w:pPr>
              <w:pStyle w:val="18"/>
              <w:rPr>
                <w:rFonts w:hint="default"/>
                <w:color w:val="auto"/>
                <w:highlight w:val="none"/>
                <w:lang w:eastAsia="zh-CN"/>
              </w:rPr>
            </w:pPr>
            <w:r>
              <w:rPr>
                <w:color w:val="auto"/>
                <w:highlight w:val="none"/>
                <w:lang w:eastAsia="zh-CN"/>
              </w:rPr>
              <w:t>3</w:t>
            </w:r>
          </w:p>
        </w:tc>
        <w:tc>
          <w:tcPr>
            <w:tcW w:w="5814" w:type="dxa"/>
          </w:tcPr>
          <w:p>
            <w:pPr>
              <w:pStyle w:val="18"/>
              <w:rPr>
                <w:rFonts w:hint="default"/>
                <w:color w:val="auto"/>
                <w:highlight w:val="none"/>
              </w:rPr>
            </w:pPr>
            <w:r>
              <w:rPr>
                <w:rFonts w:ascii="宋体" w:hAnsi="宋体" w:cs="宋体"/>
                <w:color w:val="auto"/>
                <w:highlight w:val="none"/>
              </w:rPr>
              <w:t>护工数量与服务老年人的数量按不低于1:9进行配备</w:t>
            </w:r>
            <w:r>
              <w:rPr>
                <w:color w:val="auto"/>
                <w:highlight w:val="none"/>
              </w:rPr>
              <w:t>（备注：1、实际配置人数需按照实际服务对象人数而定；2、</w:t>
            </w:r>
            <w:r>
              <w:rPr>
                <w:color w:val="auto"/>
                <w:highlight w:val="none"/>
                <w:lang w:eastAsia="zh-CN"/>
              </w:rPr>
              <w:t>投标人</w:t>
            </w:r>
            <w:r>
              <w:rPr>
                <w:color w:val="auto"/>
                <w:highlight w:val="none"/>
              </w:rPr>
              <w:t>须提供承诺函承诺不低于上述人员配置，格式自拟。）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6" w:type="dxa"/>
          </w:tcPr>
          <w:p>
            <w:pPr>
              <w:pStyle w:val="18"/>
              <w:rPr>
                <w:rFonts w:hint="default"/>
                <w:color w:val="auto"/>
                <w:highlight w:val="none"/>
                <w:lang w:eastAsia="zh-CN"/>
              </w:rPr>
            </w:pPr>
            <w:r>
              <w:rPr>
                <w:color w:val="auto"/>
                <w:highlight w:val="none"/>
                <w:lang w:eastAsia="zh-CN"/>
              </w:rPr>
              <w:t>4</w:t>
            </w:r>
          </w:p>
        </w:tc>
        <w:tc>
          <w:tcPr>
            <w:tcW w:w="5814" w:type="dxa"/>
          </w:tcPr>
          <w:p>
            <w:pPr>
              <w:pStyle w:val="18"/>
              <w:rPr>
                <w:rFonts w:hint="default"/>
                <w:color w:val="auto"/>
                <w:highlight w:val="none"/>
              </w:rPr>
            </w:pPr>
            <w:r>
              <w:rPr>
                <w:color w:val="auto"/>
                <w:highlight w:val="none"/>
              </w:rPr>
              <w:t>中标人须为服务人员购买责任险以及团体人身意外伤害险或同类团体保险。（投标人须提供承诺函，格式自拟。）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6" w:type="dxa"/>
          </w:tcPr>
          <w:p>
            <w:pPr>
              <w:pStyle w:val="18"/>
              <w:rPr>
                <w:rFonts w:hint="default"/>
                <w:color w:val="auto"/>
                <w:highlight w:val="none"/>
                <w:lang w:eastAsia="zh-CN"/>
              </w:rPr>
            </w:pPr>
            <w:r>
              <w:rPr>
                <w:color w:val="auto"/>
                <w:highlight w:val="none"/>
                <w:lang w:eastAsia="zh-CN"/>
              </w:rPr>
              <w:t>5</w:t>
            </w:r>
          </w:p>
        </w:tc>
        <w:tc>
          <w:tcPr>
            <w:tcW w:w="5814" w:type="dxa"/>
          </w:tcPr>
          <w:p>
            <w:pPr>
              <w:pStyle w:val="18"/>
              <w:rPr>
                <w:rFonts w:hint="default"/>
                <w:color w:val="auto"/>
                <w:highlight w:val="none"/>
              </w:rPr>
            </w:pPr>
            <w:r>
              <w:rPr>
                <w:color w:val="auto"/>
                <w:highlight w:val="none"/>
              </w:rPr>
              <w:t>若在合同服务期间，东莞市出台新的居家养老服务政策或对现有的《东莞市居家养老服务管理办法（修订）》进行修订补充，则按东莞市最新的文件规定要求执行。（投标人须提供承诺函，格式自拟。）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color w:val="auto"/>
                <w:highlight w:val="none"/>
              </w:rPr>
            </w:pPr>
            <w:r>
              <w:rPr>
                <w:color w:val="auto"/>
                <w:highlight w:val="none"/>
              </w:rPr>
              <w:t>说明</w:t>
            </w:r>
          </w:p>
        </w:tc>
        <w:tc>
          <w:tcPr>
            <w:tcW w:w="6230" w:type="dxa"/>
            <w:gridSpan w:val="2"/>
          </w:tcPr>
          <w:p>
            <w:pPr>
              <w:pStyle w:val="18"/>
              <w:rPr>
                <w:rFonts w:hint="default"/>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打“▲”号条款为重要技术参数，若有部分“▲”条款未响应或不满足，不作为无效投标条款。</w:t>
            </w:r>
          </w:p>
        </w:tc>
      </w:tr>
    </w:tbl>
    <w:p>
      <w:pPr>
        <w:pStyle w:val="18"/>
        <w:rPr>
          <w:rFonts w:hint="default"/>
          <w:color w:val="auto"/>
          <w:highlight w:val="none"/>
        </w:rPr>
      </w:pPr>
    </w:p>
    <w:p>
      <w:pPr>
        <w:pStyle w:val="18"/>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jc w:val="center"/>
        <w:outlineLvl w:val="1"/>
        <w:rPr>
          <w:rFonts w:hint="default"/>
          <w:color w:val="auto"/>
          <w:highlight w:val="none"/>
        </w:rPr>
      </w:pPr>
      <w:r>
        <w:rPr>
          <w:b/>
          <w:color w:val="auto"/>
          <w:sz w:val="36"/>
          <w:highlight w:val="none"/>
        </w:rPr>
        <w:t>第三章 投标人须知</w:t>
      </w:r>
    </w:p>
    <w:p>
      <w:pPr>
        <w:pStyle w:val="18"/>
        <w:ind w:firstLine="480"/>
        <w:rPr>
          <w:rFonts w:hint="default"/>
          <w:color w:val="auto"/>
          <w:highlight w:val="none"/>
        </w:rPr>
      </w:pPr>
      <w:r>
        <w:rPr>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18"/>
        <w:outlineLvl w:val="3"/>
        <w:rPr>
          <w:rFonts w:hint="default"/>
          <w:color w:val="auto"/>
          <w:highlight w:val="none"/>
        </w:rPr>
      </w:pPr>
      <w:r>
        <w:rPr>
          <w:b/>
          <w:color w:val="auto"/>
          <w:sz w:val="24"/>
          <w:highlight w:val="none"/>
        </w:rPr>
        <w:t>一、名词解释</w:t>
      </w:r>
    </w:p>
    <w:p>
      <w:pPr>
        <w:pStyle w:val="18"/>
        <w:ind w:firstLine="480"/>
        <w:rPr>
          <w:rFonts w:hint="default"/>
          <w:color w:val="auto"/>
          <w:highlight w:val="none"/>
        </w:rPr>
      </w:pPr>
      <w:r>
        <w:rPr>
          <w:color w:val="auto"/>
          <w:highlight w:val="none"/>
        </w:rPr>
        <w:t>1.采购代理机构：本项目是指东莞市</w:t>
      </w:r>
      <w:r>
        <w:rPr>
          <w:color w:val="auto"/>
          <w:highlight w:val="none"/>
          <w:lang w:eastAsia="zh-CN"/>
        </w:rPr>
        <w:t>莞城招投标服务所</w:t>
      </w:r>
      <w:r>
        <w:rPr>
          <w:color w:val="auto"/>
          <w:highlight w:val="none"/>
        </w:rPr>
        <w:t>，负责整个采购活动的组织，依法负责编制和发布招标文件，对招标文件拥有最终的解释权，不以任何身份出任评标委员会成员。</w:t>
      </w:r>
    </w:p>
    <w:p>
      <w:pPr>
        <w:pStyle w:val="18"/>
        <w:ind w:firstLine="480"/>
        <w:rPr>
          <w:rFonts w:hint="default"/>
          <w:color w:val="auto"/>
          <w:highlight w:val="none"/>
        </w:rPr>
      </w:pPr>
      <w:r>
        <w:rPr>
          <w:color w:val="auto"/>
          <w:highlight w:val="none"/>
        </w:rPr>
        <w:t>2.采购人：本项目是指东莞市</w:t>
      </w:r>
      <w:r>
        <w:rPr>
          <w:color w:val="auto"/>
          <w:highlight w:val="none"/>
          <w:lang w:eastAsia="zh-CN"/>
        </w:rPr>
        <w:t>莞城街道</w:t>
      </w:r>
      <w:r>
        <w:rPr>
          <w:color w:val="auto"/>
          <w:highlight w:val="none"/>
        </w:rPr>
        <w:t>公共服务办公室，是采购活动当事人之一，负责项目的整体规划、技术方案可行性设计论证与实施，作为合同采购方（用户）的主体承担质疑回复、履行合同、验收与评价等义务。</w:t>
      </w:r>
    </w:p>
    <w:p>
      <w:pPr>
        <w:pStyle w:val="18"/>
        <w:ind w:firstLine="480"/>
        <w:rPr>
          <w:rFonts w:hint="default"/>
          <w:color w:val="auto"/>
          <w:highlight w:val="none"/>
        </w:rPr>
      </w:pPr>
      <w:r>
        <w:rPr>
          <w:color w:val="auto"/>
          <w:highlight w:val="none"/>
        </w:rPr>
        <w:t>3.投标人：是指响应招标并且符合招标文件规定资格条件和参加投标竞争的法人、其他组织。</w:t>
      </w:r>
    </w:p>
    <w:p>
      <w:pPr>
        <w:pStyle w:val="18"/>
        <w:ind w:firstLine="480"/>
        <w:rPr>
          <w:rFonts w:hint="default"/>
          <w:color w:val="auto"/>
          <w:highlight w:val="none"/>
        </w:rPr>
      </w:pPr>
      <w:r>
        <w:rPr>
          <w:color w:val="auto"/>
          <w:highlight w:val="none"/>
        </w:rPr>
        <w:t>4.“评标委员会”是指根据《中华人民共和国政府采购法》等法律法规规定，由采购人代表和有关专家组成以确定中标供应商或者推荐中标候选人的临时组织。</w:t>
      </w:r>
    </w:p>
    <w:p>
      <w:pPr>
        <w:pStyle w:val="18"/>
        <w:ind w:firstLine="480"/>
        <w:rPr>
          <w:rFonts w:hint="default"/>
          <w:color w:val="auto"/>
          <w:highlight w:val="none"/>
        </w:rPr>
      </w:pPr>
      <w:r>
        <w:rPr>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pPr>
        <w:pStyle w:val="18"/>
        <w:ind w:firstLine="480"/>
        <w:rPr>
          <w:rFonts w:hint="default"/>
          <w:color w:val="auto"/>
          <w:highlight w:val="none"/>
        </w:rPr>
      </w:pPr>
      <w:r>
        <w:rPr>
          <w:color w:val="auto"/>
          <w:highlight w:val="none"/>
        </w:rPr>
        <w:t>6.招标文件：是指包括招标公告和招标文件及其补充、变更和澄清等一系列文件。</w:t>
      </w:r>
    </w:p>
    <w:p>
      <w:pPr>
        <w:pStyle w:val="18"/>
        <w:ind w:firstLine="480"/>
        <w:rPr>
          <w:rFonts w:hint="default"/>
          <w:color w:val="auto"/>
          <w:highlight w:val="none"/>
        </w:rPr>
      </w:pPr>
      <w:r>
        <w:rPr>
          <w:color w:val="auto"/>
          <w:highlight w:val="none"/>
          <w:lang w:eastAsia="zh-CN"/>
        </w:rPr>
        <w:t>7</w:t>
      </w:r>
      <w:r>
        <w:rPr>
          <w:color w:val="auto"/>
          <w:highlight w:val="none"/>
        </w:rPr>
        <w:t>.日期、天数、时间：未有特别说明时，均为公历日（天）及北京时间。</w:t>
      </w:r>
    </w:p>
    <w:p>
      <w:pPr>
        <w:pStyle w:val="18"/>
        <w:outlineLvl w:val="2"/>
        <w:rPr>
          <w:rFonts w:hint="default"/>
          <w:color w:val="auto"/>
          <w:highlight w:val="none"/>
        </w:rPr>
      </w:pPr>
      <w:r>
        <w:rPr>
          <w:b/>
          <w:color w:val="auto"/>
          <w:sz w:val="28"/>
          <w:highlight w:val="none"/>
        </w:rPr>
        <w:t>二、须知前附表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8"/>
              <w:rPr>
                <w:rFonts w:hint="default"/>
                <w:color w:val="auto"/>
                <w:highlight w:val="none"/>
              </w:rPr>
            </w:pPr>
            <w:r>
              <w:rPr>
                <w:color w:val="auto"/>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序号</w:t>
            </w:r>
          </w:p>
        </w:tc>
        <w:tc>
          <w:tcPr>
            <w:tcW w:w="2252" w:type="dxa"/>
          </w:tcPr>
          <w:p>
            <w:pPr>
              <w:pStyle w:val="18"/>
              <w:rPr>
                <w:rFonts w:hint="default"/>
                <w:color w:val="auto"/>
                <w:highlight w:val="none"/>
              </w:rPr>
            </w:pPr>
            <w:r>
              <w:rPr>
                <w:color w:val="auto"/>
                <w:highlight w:val="none"/>
              </w:rPr>
              <w:t>条款名称</w:t>
            </w:r>
          </w:p>
        </w:tc>
        <w:tc>
          <w:tcPr>
            <w:tcW w:w="5004" w:type="dxa"/>
          </w:tcPr>
          <w:p>
            <w:pPr>
              <w:pStyle w:val="18"/>
              <w:rPr>
                <w:rFonts w:hint="default"/>
                <w:color w:val="auto"/>
                <w:highlight w:val="none"/>
              </w:rPr>
            </w:pPr>
            <w:r>
              <w:rPr>
                <w:color w:val="auto"/>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1</w:t>
            </w:r>
          </w:p>
        </w:tc>
        <w:tc>
          <w:tcPr>
            <w:tcW w:w="2252" w:type="dxa"/>
          </w:tcPr>
          <w:p>
            <w:pPr>
              <w:pStyle w:val="18"/>
              <w:rPr>
                <w:rFonts w:hint="default"/>
                <w:color w:val="auto"/>
                <w:highlight w:val="none"/>
              </w:rPr>
            </w:pPr>
            <w:r>
              <w:rPr>
                <w:color w:val="auto"/>
                <w:highlight w:val="none"/>
              </w:rPr>
              <w:t>采购包情况</w:t>
            </w:r>
          </w:p>
        </w:tc>
        <w:tc>
          <w:tcPr>
            <w:tcW w:w="5004" w:type="dxa"/>
          </w:tcPr>
          <w:p>
            <w:pPr>
              <w:pStyle w:val="18"/>
              <w:rPr>
                <w:rFonts w:hint="default"/>
                <w:color w:val="auto"/>
                <w:highlight w:val="none"/>
              </w:rPr>
            </w:pPr>
            <w:r>
              <w:rPr>
                <w:color w:val="auto"/>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2</w:t>
            </w:r>
          </w:p>
        </w:tc>
        <w:tc>
          <w:tcPr>
            <w:tcW w:w="2252" w:type="dxa"/>
          </w:tcPr>
          <w:p>
            <w:pPr>
              <w:pStyle w:val="18"/>
              <w:rPr>
                <w:rFonts w:hint="default"/>
                <w:color w:val="auto"/>
                <w:highlight w:val="none"/>
              </w:rPr>
            </w:pPr>
            <w:r>
              <w:rPr>
                <w:color w:val="auto"/>
                <w:highlight w:val="none"/>
              </w:rPr>
              <w:t>开标方式</w:t>
            </w:r>
          </w:p>
        </w:tc>
        <w:tc>
          <w:tcPr>
            <w:tcW w:w="5004" w:type="dxa"/>
          </w:tcPr>
          <w:p>
            <w:pPr>
              <w:pStyle w:val="18"/>
              <w:rPr>
                <w:rFonts w:hint="default"/>
                <w:color w:val="auto"/>
                <w:highlight w:val="none"/>
              </w:rPr>
            </w:pPr>
            <w:r>
              <w:rPr>
                <w:color w:val="auto"/>
                <w:highlight w:val="none"/>
                <w:lang w:eastAsia="zh-CN"/>
              </w:rPr>
              <w:t>现场</w:t>
            </w:r>
            <w:r>
              <w:rPr>
                <w:color w:val="auto"/>
                <w:highlight w:val="none"/>
              </w:rPr>
              <w:t>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3</w:t>
            </w:r>
          </w:p>
        </w:tc>
        <w:tc>
          <w:tcPr>
            <w:tcW w:w="2252" w:type="dxa"/>
          </w:tcPr>
          <w:p>
            <w:pPr>
              <w:pStyle w:val="18"/>
              <w:rPr>
                <w:rFonts w:hint="default"/>
                <w:color w:val="auto"/>
                <w:highlight w:val="none"/>
              </w:rPr>
            </w:pPr>
            <w:r>
              <w:rPr>
                <w:color w:val="auto"/>
                <w:highlight w:val="none"/>
              </w:rPr>
              <w:t>评标方式</w:t>
            </w:r>
          </w:p>
        </w:tc>
        <w:tc>
          <w:tcPr>
            <w:tcW w:w="5004" w:type="dxa"/>
          </w:tcPr>
          <w:p>
            <w:pPr>
              <w:pStyle w:val="18"/>
              <w:rPr>
                <w:rFonts w:hint="default"/>
                <w:color w:val="auto"/>
                <w:highlight w:val="none"/>
              </w:rPr>
            </w:pPr>
            <w:r>
              <w:rPr>
                <w:color w:val="auto"/>
                <w:highlight w:val="none"/>
              </w:rPr>
              <w:t>现场评标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4</w:t>
            </w:r>
          </w:p>
        </w:tc>
        <w:tc>
          <w:tcPr>
            <w:tcW w:w="2252" w:type="dxa"/>
          </w:tcPr>
          <w:p>
            <w:pPr>
              <w:pStyle w:val="18"/>
              <w:rPr>
                <w:rFonts w:hint="default"/>
                <w:color w:val="auto"/>
                <w:highlight w:val="none"/>
              </w:rPr>
            </w:pPr>
            <w:r>
              <w:rPr>
                <w:color w:val="auto"/>
                <w:highlight w:val="none"/>
              </w:rPr>
              <w:t>评标办法</w:t>
            </w:r>
          </w:p>
        </w:tc>
        <w:tc>
          <w:tcPr>
            <w:tcW w:w="5004" w:type="dxa"/>
          </w:tcPr>
          <w:p>
            <w:pPr>
              <w:pStyle w:val="18"/>
              <w:rPr>
                <w:rFonts w:hint="default"/>
                <w:color w:val="auto"/>
                <w:highlight w:val="none"/>
              </w:rPr>
            </w:pPr>
            <w:r>
              <w:rPr>
                <w:color w:val="auto"/>
                <w:highlight w:val="none"/>
              </w:rPr>
              <w:t>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5</w:t>
            </w:r>
          </w:p>
        </w:tc>
        <w:tc>
          <w:tcPr>
            <w:tcW w:w="2252" w:type="dxa"/>
          </w:tcPr>
          <w:p>
            <w:pPr>
              <w:pStyle w:val="18"/>
              <w:rPr>
                <w:rFonts w:hint="default"/>
                <w:color w:val="auto"/>
                <w:highlight w:val="none"/>
              </w:rPr>
            </w:pPr>
            <w:r>
              <w:rPr>
                <w:color w:val="auto"/>
                <w:highlight w:val="none"/>
              </w:rPr>
              <w:t>报价形式</w:t>
            </w:r>
          </w:p>
        </w:tc>
        <w:tc>
          <w:tcPr>
            <w:tcW w:w="5004" w:type="dxa"/>
          </w:tcPr>
          <w:p>
            <w:pPr>
              <w:pStyle w:val="18"/>
              <w:rPr>
                <w:rFonts w:hint="default"/>
                <w:color w:val="auto"/>
                <w:highlight w:val="none"/>
              </w:rPr>
            </w:pPr>
            <w:r>
              <w:rPr>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6</w:t>
            </w:r>
          </w:p>
        </w:tc>
        <w:tc>
          <w:tcPr>
            <w:tcW w:w="2252" w:type="dxa"/>
          </w:tcPr>
          <w:p>
            <w:pPr>
              <w:pStyle w:val="18"/>
              <w:rPr>
                <w:rFonts w:hint="default"/>
                <w:color w:val="auto"/>
                <w:highlight w:val="none"/>
              </w:rPr>
            </w:pPr>
            <w:r>
              <w:rPr>
                <w:color w:val="auto"/>
                <w:highlight w:val="none"/>
              </w:rPr>
              <w:t>报价要求</w:t>
            </w:r>
          </w:p>
        </w:tc>
        <w:tc>
          <w:tcPr>
            <w:tcW w:w="5004" w:type="dxa"/>
          </w:tcPr>
          <w:p>
            <w:pPr>
              <w:pStyle w:val="18"/>
              <w:rPr>
                <w:rFonts w:hint="default"/>
                <w:color w:val="auto"/>
                <w:highlight w:val="none"/>
              </w:rPr>
            </w:pPr>
            <w:r>
              <w:rPr>
                <w:color w:val="auto"/>
                <w:highlight w:val="none"/>
                <w:lang w:eastAsia="zh-CN"/>
              </w:rPr>
              <w:t>1.</w:t>
            </w:r>
            <w:r>
              <w:rPr>
                <w:color w:val="auto"/>
                <w:highlight w:val="none"/>
              </w:rPr>
              <w:t>本项目不对价格部分进行评审，投标人报价均以预算金额850,100.00元进行填写。</w:t>
            </w:r>
          </w:p>
          <w:p>
            <w:pPr>
              <w:pStyle w:val="18"/>
              <w:rPr>
                <w:rFonts w:hint="default"/>
                <w:color w:val="auto"/>
                <w:highlight w:val="none"/>
              </w:rPr>
            </w:pPr>
            <w:r>
              <w:rPr>
                <w:color w:val="auto"/>
                <w:highlight w:val="none"/>
              </w:rPr>
              <w:t>2.根据《东莞市居家养老服务管理办法（修订）》资助标准，重度失能或完全失能的老年人每人每月720元，中度失能的老年人每人每月480元，轻度失能或能力完好的老年人每人每月360元，费用按照实际服务人数计算。若在合同服务期间，东莞市出台新的居家养老服务政策，或对现有的《东莞市居家养老服务管理办法（修订）》进行修订补充，则按东莞市最新的文件规定要求执行。</w:t>
            </w:r>
          </w:p>
          <w:p>
            <w:pPr>
              <w:pStyle w:val="18"/>
              <w:rPr>
                <w:rFonts w:hint="default"/>
                <w:color w:val="auto"/>
                <w:highlight w:val="none"/>
              </w:rPr>
            </w:pPr>
            <w:r>
              <w:rPr>
                <w:color w:val="auto"/>
                <w:highlight w:val="none"/>
              </w:rPr>
              <w:t>3.报价包括全部合同责任的总费用和中标人因承包本合同需缴纳的一切税费，并应包含但不限于以下全部费用：各项管理费、督导、社工、社工助理、护工等</w:t>
            </w:r>
            <w:r>
              <w:rPr>
                <w:rFonts w:hint="eastAsia"/>
                <w:color w:val="auto"/>
                <w:highlight w:val="none"/>
                <w:lang w:val="en-US" w:eastAsia="zh-CN"/>
              </w:rPr>
              <w:t>服务</w:t>
            </w:r>
            <w:r>
              <w:rPr>
                <w:color w:val="auto"/>
                <w:highlight w:val="none"/>
              </w:rPr>
              <w:t>人员工资、福利、活动宣传费及开展活动所需的其它费用、医疗保险费、交通费、社保费、津贴、加班费、网络费、相关设备购置及维修费、活动差旅费、财务费用、利润、风险金、税金等一切技术和后期服务费（含相关技术指导和培训费）等所有不可预见的隐含费用（以上费用如涉及多次需求，所有费用都包含在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7</w:t>
            </w:r>
          </w:p>
        </w:tc>
        <w:tc>
          <w:tcPr>
            <w:tcW w:w="2252" w:type="dxa"/>
          </w:tcPr>
          <w:p>
            <w:pPr>
              <w:pStyle w:val="18"/>
              <w:rPr>
                <w:rFonts w:hint="default"/>
                <w:color w:val="auto"/>
                <w:highlight w:val="none"/>
              </w:rPr>
            </w:pPr>
            <w:r>
              <w:rPr>
                <w:color w:val="auto"/>
                <w:highlight w:val="none"/>
              </w:rPr>
              <w:t>现场踏勘</w:t>
            </w:r>
          </w:p>
        </w:tc>
        <w:tc>
          <w:tcPr>
            <w:tcW w:w="5004" w:type="dxa"/>
          </w:tcPr>
          <w:p>
            <w:pPr>
              <w:pStyle w:val="18"/>
              <w:rPr>
                <w:rFonts w:hint="default"/>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8</w:t>
            </w:r>
          </w:p>
        </w:tc>
        <w:tc>
          <w:tcPr>
            <w:tcW w:w="2252" w:type="dxa"/>
          </w:tcPr>
          <w:p>
            <w:pPr>
              <w:pStyle w:val="18"/>
              <w:rPr>
                <w:rFonts w:hint="default"/>
                <w:color w:val="auto"/>
                <w:highlight w:val="none"/>
              </w:rPr>
            </w:pPr>
            <w:r>
              <w:rPr>
                <w:color w:val="auto"/>
                <w:highlight w:val="none"/>
              </w:rPr>
              <w:t>投标有效期</w:t>
            </w:r>
          </w:p>
        </w:tc>
        <w:tc>
          <w:tcPr>
            <w:tcW w:w="5004" w:type="dxa"/>
          </w:tcPr>
          <w:p>
            <w:pPr>
              <w:pStyle w:val="18"/>
              <w:rPr>
                <w:rFonts w:hint="default"/>
                <w:color w:val="auto"/>
                <w:highlight w:val="none"/>
              </w:rPr>
            </w:pPr>
            <w:r>
              <w:rPr>
                <w:color w:val="auto"/>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rPr>
            </w:pPr>
            <w:r>
              <w:rPr>
                <w:color w:val="auto"/>
                <w:highlight w:val="none"/>
              </w:rPr>
              <w:t>9</w:t>
            </w:r>
          </w:p>
        </w:tc>
        <w:tc>
          <w:tcPr>
            <w:tcW w:w="2252" w:type="dxa"/>
          </w:tcPr>
          <w:p>
            <w:pPr>
              <w:pStyle w:val="18"/>
              <w:rPr>
                <w:rFonts w:hint="default"/>
                <w:color w:val="auto"/>
                <w:highlight w:val="none"/>
              </w:rPr>
            </w:pPr>
            <w:r>
              <w:rPr>
                <w:color w:val="auto"/>
                <w:highlight w:val="none"/>
              </w:rPr>
              <w:t>投标保证金</w:t>
            </w:r>
          </w:p>
        </w:tc>
        <w:tc>
          <w:tcPr>
            <w:tcW w:w="5004" w:type="dxa"/>
          </w:tcPr>
          <w:p>
            <w:pPr>
              <w:pStyle w:val="18"/>
              <w:rPr>
                <w:rFonts w:hint="default"/>
                <w:color w:val="auto"/>
                <w:highlight w:val="none"/>
              </w:rPr>
            </w:pPr>
            <w:r>
              <w:rPr>
                <w:color w:val="auto"/>
                <w:highlight w:val="none"/>
              </w:rPr>
              <w:t>不收取投标（响应）保证金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10</w:t>
            </w:r>
          </w:p>
        </w:tc>
        <w:tc>
          <w:tcPr>
            <w:tcW w:w="2252" w:type="dxa"/>
          </w:tcPr>
          <w:p>
            <w:pPr>
              <w:pStyle w:val="18"/>
              <w:rPr>
                <w:rFonts w:hint="default"/>
                <w:color w:val="auto"/>
                <w:highlight w:val="none"/>
              </w:rPr>
            </w:pPr>
            <w:r>
              <w:rPr>
                <w:color w:val="auto"/>
                <w:highlight w:val="none"/>
              </w:rPr>
              <w:t>中标候选供应商推荐家数</w:t>
            </w:r>
          </w:p>
        </w:tc>
        <w:tc>
          <w:tcPr>
            <w:tcW w:w="5004" w:type="dxa"/>
          </w:tcPr>
          <w:p>
            <w:pPr>
              <w:pStyle w:val="18"/>
              <w:rPr>
                <w:rFonts w:hint="default"/>
                <w:color w:val="auto"/>
                <w:highlight w:val="none"/>
              </w:rPr>
            </w:pPr>
            <w:r>
              <w:rPr>
                <w:color w:val="auto"/>
                <w:highlight w:val="none"/>
              </w:rPr>
              <w:t>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11</w:t>
            </w:r>
          </w:p>
        </w:tc>
        <w:tc>
          <w:tcPr>
            <w:tcW w:w="2252" w:type="dxa"/>
          </w:tcPr>
          <w:p>
            <w:pPr>
              <w:pStyle w:val="18"/>
              <w:rPr>
                <w:rFonts w:hint="default"/>
                <w:color w:val="auto"/>
                <w:highlight w:val="none"/>
              </w:rPr>
            </w:pPr>
            <w:r>
              <w:rPr>
                <w:color w:val="auto"/>
                <w:highlight w:val="none"/>
              </w:rPr>
              <w:t>中标供应商数量</w:t>
            </w:r>
          </w:p>
        </w:tc>
        <w:tc>
          <w:tcPr>
            <w:tcW w:w="5004" w:type="dxa"/>
          </w:tcPr>
          <w:p>
            <w:pPr>
              <w:pStyle w:val="18"/>
              <w:rPr>
                <w:rFonts w:hint="default"/>
                <w:color w:val="auto"/>
                <w:highlight w:val="none"/>
              </w:rPr>
            </w:pPr>
            <w:r>
              <w:rPr>
                <w:color w:val="auto"/>
                <w:highlight w:val="none"/>
              </w:rPr>
              <w:t>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12</w:t>
            </w:r>
          </w:p>
        </w:tc>
        <w:tc>
          <w:tcPr>
            <w:tcW w:w="2252" w:type="dxa"/>
          </w:tcPr>
          <w:p>
            <w:pPr>
              <w:pStyle w:val="18"/>
              <w:rPr>
                <w:rFonts w:hint="default"/>
                <w:color w:val="auto"/>
                <w:highlight w:val="none"/>
              </w:rPr>
            </w:pPr>
            <w:r>
              <w:rPr>
                <w:color w:val="auto"/>
                <w:highlight w:val="none"/>
              </w:rPr>
              <w:t>有效供应商家数</w:t>
            </w:r>
          </w:p>
        </w:tc>
        <w:tc>
          <w:tcPr>
            <w:tcW w:w="5004" w:type="dxa"/>
          </w:tcPr>
          <w:p>
            <w:pPr>
              <w:pStyle w:val="18"/>
              <w:rPr>
                <w:rFonts w:hint="default"/>
                <w:color w:val="auto"/>
                <w:highlight w:val="none"/>
              </w:rPr>
            </w:pPr>
            <w:r>
              <w:rPr>
                <w:color w:val="auto"/>
                <w:highlight w:val="none"/>
              </w:rPr>
              <w:t>3家</w:t>
            </w:r>
          </w:p>
          <w:p>
            <w:pPr>
              <w:pStyle w:val="18"/>
              <w:ind w:firstLine="480"/>
              <w:rPr>
                <w:rFonts w:hint="default"/>
                <w:color w:val="auto"/>
                <w:highlight w:val="none"/>
              </w:rPr>
            </w:pPr>
            <w:r>
              <w:rPr>
                <w:color w:val="auto"/>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13</w:t>
            </w:r>
          </w:p>
        </w:tc>
        <w:tc>
          <w:tcPr>
            <w:tcW w:w="2252" w:type="dxa"/>
          </w:tcPr>
          <w:p>
            <w:pPr>
              <w:pStyle w:val="18"/>
              <w:rPr>
                <w:rFonts w:hint="default"/>
                <w:color w:val="auto"/>
                <w:highlight w:val="none"/>
              </w:rPr>
            </w:pPr>
            <w:r>
              <w:rPr>
                <w:color w:val="auto"/>
                <w:highlight w:val="none"/>
              </w:rPr>
              <w:t>项目兼投兼中（兼投不兼中）规则</w:t>
            </w:r>
          </w:p>
        </w:tc>
        <w:tc>
          <w:tcPr>
            <w:tcW w:w="5004" w:type="dxa"/>
          </w:tcPr>
          <w:p>
            <w:pPr>
              <w:pStyle w:val="18"/>
              <w:rPr>
                <w:rFonts w:hint="default"/>
                <w:color w:val="auto"/>
                <w:highlight w:val="none"/>
              </w:rPr>
            </w:pPr>
            <w:r>
              <w:rPr>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14</w:t>
            </w:r>
          </w:p>
        </w:tc>
        <w:tc>
          <w:tcPr>
            <w:tcW w:w="2252" w:type="dxa"/>
          </w:tcPr>
          <w:p>
            <w:pPr>
              <w:pStyle w:val="18"/>
              <w:rPr>
                <w:rFonts w:hint="default"/>
                <w:color w:val="auto"/>
                <w:highlight w:val="none"/>
              </w:rPr>
            </w:pPr>
            <w:r>
              <w:rPr>
                <w:color w:val="auto"/>
                <w:highlight w:val="none"/>
              </w:rPr>
              <w:t>中标供应商确定方式</w:t>
            </w:r>
          </w:p>
        </w:tc>
        <w:tc>
          <w:tcPr>
            <w:tcW w:w="5004" w:type="dxa"/>
          </w:tcPr>
          <w:p>
            <w:pPr>
              <w:pStyle w:val="18"/>
              <w:rPr>
                <w:rFonts w:hint="default"/>
                <w:color w:val="auto"/>
                <w:highlight w:val="none"/>
              </w:rPr>
            </w:pPr>
            <w:r>
              <w:rPr>
                <w:color w:val="auto"/>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15</w:t>
            </w:r>
          </w:p>
        </w:tc>
        <w:tc>
          <w:tcPr>
            <w:tcW w:w="2252" w:type="dxa"/>
          </w:tcPr>
          <w:p>
            <w:pPr>
              <w:pStyle w:val="18"/>
              <w:rPr>
                <w:rFonts w:hint="default"/>
                <w:color w:val="auto"/>
                <w:highlight w:val="none"/>
              </w:rPr>
            </w:pPr>
            <w:r>
              <w:rPr>
                <w:color w:val="auto"/>
                <w:highlight w:val="none"/>
              </w:rPr>
              <w:t>代理服务费</w:t>
            </w:r>
          </w:p>
        </w:tc>
        <w:tc>
          <w:tcPr>
            <w:tcW w:w="5004" w:type="dxa"/>
          </w:tcPr>
          <w:p>
            <w:pPr>
              <w:pStyle w:val="18"/>
              <w:rPr>
                <w:rFonts w:hint="default"/>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16</w:t>
            </w:r>
          </w:p>
        </w:tc>
        <w:tc>
          <w:tcPr>
            <w:tcW w:w="2252" w:type="dxa"/>
          </w:tcPr>
          <w:p>
            <w:pPr>
              <w:pStyle w:val="18"/>
              <w:rPr>
                <w:rFonts w:hint="default"/>
                <w:color w:val="auto"/>
                <w:highlight w:val="none"/>
              </w:rPr>
            </w:pPr>
            <w:r>
              <w:rPr>
                <w:color w:val="auto"/>
                <w:highlight w:val="none"/>
              </w:rPr>
              <w:t>代理服务费收取方式</w:t>
            </w:r>
          </w:p>
        </w:tc>
        <w:tc>
          <w:tcPr>
            <w:tcW w:w="5004" w:type="dxa"/>
          </w:tcPr>
          <w:p>
            <w:pPr>
              <w:pStyle w:val="18"/>
              <w:rPr>
                <w:rFonts w:hint="default"/>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17</w:t>
            </w:r>
          </w:p>
        </w:tc>
        <w:tc>
          <w:tcPr>
            <w:tcW w:w="2252" w:type="dxa"/>
          </w:tcPr>
          <w:p>
            <w:pPr>
              <w:pStyle w:val="18"/>
              <w:rPr>
                <w:rFonts w:hint="default"/>
                <w:color w:val="auto"/>
                <w:highlight w:val="none"/>
              </w:rPr>
            </w:pPr>
            <w:r>
              <w:rPr>
                <w:color w:val="auto"/>
                <w:highlight w:val="none"/>
              </w:rPr>
              <w:t>其他</w:t>
            </w:r>
          </w:p>
        </w:tc>
        <w:tc>
          <w:tcPr>
            <w:tcW w:w="500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color w:val="auto"/>
                <w:highlight w:val="none"/>
                <w:lang w:eastAsia="zh-CN"/>
              </w:rPr>
            </w:pPr>
            <w:r>
              <w:rPr>
                <w:color w:val="auto"/>
                <w:highlight w:val="none"/>
                <w:lang w:eastAsia="zh-CN"/>
              </w:rPr>
              <w:t>18</w:t>
            </w:r>
          </w:p>
        </w:tc>
        <w:tc>
          <w:tcPr>
            <w:tcW w:w="2252" w:type="dxa"/>
          </w:tcPr>
          <w:p>
            <w:pPr>
              <w:pStyle w:val="18"/>
              <w:rPr>
                <w:rFonts w:hint="default"/>
                <w:color w:val="auto"/>
                <w:highlight w:val="none"/>
              </w:rPr>
            </w:pPr>
            <w:r>
              <w:rPr>
                <w:color w:val="auto"/>
                <w:highlight w:val="none"/>
              </w:rPr>
              <w:t>专门面向中小企业采购</w:t>
            </w:r>
          </w:p>
        </w:tc>
        <w:tc>
          <w:tcPr>
            <w:tcW w:w="5004" w:type="dxa"/>
          </w:tcPr>
          <w:p>
            <w:pPr>
              <w:pStyle w:val="18"/>
              <w:rPr>
                <w:rFonts w:hint="default"/>
                <w:color w:val="auto"/>
                <w:highlight w:val="none"/>
              </w:rPr>
            </w:pPr>
            <w:r>
              <w:rPr>
                <w:color w:val="auto"/>
                <w:highlight w:val="none"/>
              </w:rPr>
              <w:t>不专门面向中小企业采购</w:t>
            </w:r>
          </w:p>
        </w:tc>
      </w:tr>
    </w:tbl>
    <w:p>
      <w:pPr>
        <w:pStyle w:val="18"/>
        <w:outlineLvl w:val="2"/>
        <w:rPr>
          <w:rFonts w:hint="default"/>
          <w:color w:val="auto"/>
          <w:highlight w:val="none"/>
        </w:rPr>
      </w:pPr>
      <w:r>
        <w:rPr>
          <w:b/>
          <w:color w:val="auto"/>
          <w:sz w:val="28"/>
          <w:highlight w:val="none"/>
        </w:rPr>
        <w:t>三、说明</w:t>
      </w:r>
    </w:p>
    <w:p>
      <w:pPr>
        <w:pStyle w:val="18"/>
        <w:outlineLvl w:val="3"/>
        <w:rPr>
          <w:rFonts w:hint="default"/>
          <w:color w:val="auto"/>
          <w:highlight w:val="none"/>
        </w:rPr>
      </w:pPr>
      <w:r>
        <w:rPr>
          <w:b/>
          <w:color w:val="auto"/>
          <w:sz w:val="24"/>
          <w:highlight w:val="none"/>
        </w:rPr>
        <w:t>1.总则</w:t>
      </w:r>
    </w:p>
    <w:p>
      <w:pPr>
        <w:pStyle w:val="18"/>
        <w:ind w:firstLine="480"/>
        <w:rPr>
          <w:rFonts w:hint="default"/>
          <w:color w:val="auto"/>
          <w:highlight w:val="none"/>
        </w:rPr>
      </w:pPr>
      <w:r>
        <w:rPr>
          <w:color w:val="auto"/>
          <w:highlight w:val="none"/>
        </w:rPr>
        <w:t>采购人、采购代理机构及投标人进行的本次采购活动</w:t>
      </w:r>
      <w:r>
        <w:rPr>
          <w:color w:val="auto"/>
          <w:highlight w:val="none"/>
          <w:lang w:eastAsia="zh-CN"/>
        </w:rPr>
        <w:t>参考</w:t>
      </w:r>
      <w:r>
        <w:rPr>
          <w:color w:val="auto"/>
          <w:highlight w:val="none"/>
        </w:rPr>
        <w:t>《中华人民共和国政府采购法》及其配套的法规、规章、政策。</w:t>
      </w:r>
    </w:p>
    <w:p>
      <w:pPr>
        <w:pStyle w:val="18"/>
        <w:ind w:firstLine="480"/>
        <w:rPr>
          <w:rFonts w:hint="default"/>
          <w:color w:val="auto"/>
          <w:highlight w:val="none"/>
        </w:rPr>
      </w:pPr>
      <w:r>
        <w:rPr>
          <w:color w:val="auto"/>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18"/>
        <w:ind w:firstLine="480"/>
        <w:rPr>
          <w:rFonts w:hint="default"/>
          <w:color w:val="auto"/>
          <w:highlight w:val="none"/>
        </w:rPr>
      </w:pPr>
      <w:r>
        <w:rPr>
          <w:color w:val="auto"/>
          <w:highlight w:val="none"/>
        </w:rPr>
        <w:t>本次公开招标项目，是以招标公告的方式邀请非特定的投标人参加投标。</w:t>
      </w:r>
    </w:p>
    <w:p>
      <w:pPr>
        <w:pStyle w:val="18"/>
        <w:outlineLvl w:val="3"/>
        <w:rPr>
          <w:rFonts w:hint="default"/>
          <w:color w:val="auto"/>
          <w:highlight w:val="none"/>
        </w:rPr>
      </w:pPr>
      <w:r>
        <w:rPr>
          <w:b/>
          <w:color w:val="auto"/>
          <w:sz w:val="24"/>
          <w:highlight w:val="none"/>
        </w:rPr>
        <w:t>2.适用范围</w:t>
      </w:r>
    </w:p>
    <w:p>
      <w:pPr>
        <w:pStyle w:val="18"/>
        <w:ind w:firstLine="480"/>
        <w:rPr>
          <w:rFonts w:hint="default"/>
          <w:color w:val="auto"/>
          <w:highlight w:val="none"/>
        </w:rPr>
      </w:pPr>
      <w:r>
        <w:rPr>
          <w:color w:val="auto"/>
          <w:highlight w:val="none"/>
        </w:rPr>
        <w:t>本招标文件仅适用于本次招标公告中所涉及的项目和内容。</w:t>
      </w:r>
    </w:p>
    <w:p>
      <w:pPr>
        <w:pStyle w:val="18"/>
        <w:outlineLvl w:val="3"/>
        <w:rPr>
          <w:rFonts w:hint="default"/>
          <w:color w:val="auto"/>
          <w:highlight w:val="none"/>
        </w:rPr>
      </w:pPr>
      <w:r>
        <w:rPr>
          <w:b/>
          <w:color w:val="auto"/>
          <w:sz w:val="24"/>
          <w:highlight w:val="none"/>
        </w:rPr>
        <w:t>3.进口产品</w:t>
      </w:r>
    </w:p>
    <w:p>
      <w:pPr>
        <w:pStyle w:val="18"/>
        <w:ind w:firstLine="480"/>
        <w:rPr>
          <w:rFonts w:hint="default"/>
          <w:color w:val="auto"/>
          <w:highlight w:val="none"/>
        </w:rPr>
      </w:pPr>
      <w:r>
        <w:rPr>
          <w:color w:val="auto"/>
          <w:highlight w:val="none"/>
        </w:rPr>
        <w:t>若本项目允许采购进口产品，供应商应保证所投产品可履行合法报通关手续进入中国关境内。</w:t>
      </w:r>
    </w:p>
    <w:p>
      <w:pPr>
        <w:pStyle w:val="18"/>
        <w:ind w:firstLine="480"/>
        <w:rPr>
          <w:rFonts w:hint="default"/>
          <w:color w:val="auto"/>
          <w:highlight w:val="none"/>
        </w:rPr>
      </w:pPr>
      <w:r>
        <w:rPr>
          <w:color w:val="auto"/>
          <w:highlight w:val="none"/>
        </w:rPr>
        <w:t>若本项目不允许采购进口产品，如供应商所投产品为进口产品，其响应将被认定为响应无效。</w:t>
      </w:r>
    </w:p>
    <w:p>
      <w:pPr>
        <w:pStyle w:val="18"/>
        <w:outlineLvl w:val="3"/>
        <w:rPr>
          <w:rFonts w:hint="default"/>
          <w:color w:val="auto"/>
          <w:highlight w:val="none"/>
        </w:rPr>
      </w:pPr>
      <w:r>
        <w:rPr>
          <w:b/>
          <w:color w:val="auto"/>
          <w:sz w:val="24"/>
          <w:highlight w:val="none"/>
        </w:rPr>
        <w:t>4.投标的费用</w:t>
      </w:r>
    </w:p>
    <w:p>
      <w:pPr>
        <w:pStyle w:val="18"/>
        <w:ind w:firstLine="480"/>
        <w:rPr>
          <w:rFonts w:hint="default"/>
          <w:color w:val="auto"/>
          <w:highlight w:val="none"/>
        </w:rPr>
      </w:pPr>
      <w:r>
        <w:rPr>
          <w:color w:val="auto"/>
          <w:highlight w:val="none"/>
        </w:rPr>
        <w:t>不论投标结果如何，投标人应承担所有与准备和参加投标有关的费用。采购代理机构和采购人均无义务和责任承担相关费用。</w:t>
      </w:r>
    </w:p>
    <w:p>
      <w:pPr>
        <w:pStyle w:val="18"/>
        <w:outlineLvl w:val="3"/>
        <w:rPr>
          <w:rFonts w:hint="default"/>
          <w:color w:val="auto"/>
          <w:highlight w:val="none"/>
        </w:rPr>
      </w:pPr>
      <w:r>
        <w:rPr>
          <w:b/>
          <w:color w:val="auto"/>
          <w:sz w:val="24"/>
          <w:highlight w:val="none"/>
        </w:rPr>
        <w:t>5.以联合体形式投标的，应符合以下规定：</w:t>
      </w:r>
    </w:p>
    <w:p>
      <w:pPr>
        <w:pStyle w:val="18"/>
        <w:ind w:firstLine="480"/>
        <w:rPr>
          <w:rFonts w:hint="default"/>
          <w:color w:val="auto"/>
          <w:highlight w:val="none"/>
        </w:rPr>
      </w:pPr>
      <w:r>
        <w:rPr>
          <w:color w:val="auto"/>
          <w:highlight w:val="none"/>
        </w:rPr>
        <w:t>5.1联合体各方均应当满足《中华人民共和国政府采购法》第二十二条规定的条件，并在投标文件中提供联合体各方的相关证明材料。</w:t>
      </w:r>
    </w:p>
    <w:p>
      <w:pPr>
        <w:pStyle w:val="18"/>
        <w:ind w:firstLine="480"/>
        <w:rPr>
          <w:rFonts w:hint="default"/>
          <w:color w:val="auto"/>
          <w:highlight w:val="none"/>
        </w:rPr>
      </w:pPr>
      <w:r>
        <w:rPr>
          <w:color w:val="auto"/>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18"/>
        <w:ind w:firstLine="480"/>
        <w:rPr>
          <w:rFonts w:hint="default"/>
          <w:color w:val="auto"/>
          <w:highlight w:val="none"/>
        </w:rPr>
      </w:pPr>
      <w:r>
        <w:rPr>
          <w:color w:val="auto"/>
          <w:highlight w:val="none"/>
        </w:rPr>
        <w:t>5.3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18"/>
        <w:ind w:firstLine="480"/>
        <w:rPr>
          <w:rFonts w:hint="default"/>
          <w:color w:val="auto"/>
          <w:highlight w:val="none"/>
        </w:rPr>
      </w:pPr>
      <w:r>
        <w:rPr>
          <w:color w:val="auto"/>
          <w:highlight w:val="none"/>
        </w:rPr>
        <w:t>5.4联合体成员存在不良信用记录的，视同联合体存在不良信用记录。</w:t>
      </w:r>
    </w:p>
    <w:p>
      <w:pPr>
        <w:pStyle w:val="18"/>
        <w:ind w:firstLine="480"/>
        <w:rPr>
          <w:rFonts w:hint="default"/>
          <w:color w:val="auto"/>
          <w:highlight w:val="none"/>
        </w:rPr>
      </w:pPr>
      <w:r>
        <w:rPr>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18"/>
        <w:ind w:firstLine="480"/>
        <w:rPr>
          <w:rFonts w:hint="default"/>
          <w:color w:val="auto"/>
          <w:highlight w:val="none"/>
        </w:rPr>
      </w:pPr>
      <w:r>
        <w:rPr>
          <w:color w:val="auto"/>
          <w:highlight w:val="none"/>
        </w:rPr>
        <w:t>5.6联合体各方应当共同与采购人签订采购合同，就合同约定的事项对采购人承担连带责任。</w:t>
      </w:r>
    </w:p>
    <w:p>
      <w:pPr>
        <w:pStyle w:val="18"/>
        <w:outlineLvl w:val="3"/>
        <w:rPr>
          <w:rFonts w:hint="default"/>
          <w:color w:val="auto"/>
          <w:highlight w:val="none"/>
        </w:rPr>
      </w:pPr>
      <w:r>
        <w:rPr>
          <w:b/>
          <w:color w:val="auto"/>
          <w:sz w:val="24"/>
          <w:highlight w:val="none"/>
        </w:rPr>
        <w:t>6.关联企业投标说明</w:t>
      </w:r>
    </w:p>
    <w:p>
      <w:pPr>
        <w:pStyle w:val="18"/>
        <w:ind w:firstLine="480"/>
        <w:rPr>
          <w:rFonts w:hint="default"/>
          <w:color w:val="auto"/>
          <w:highlight w:val="none"/>
        </w:rPr>
      </w:pPr>
      <w:r>
        <w:rPr>
          <w:color w:val="auto"/>
          <w:highlight w:val="none"/>
        </w:rPr>
        <w:t>6.1对于不接受联合体投标的采购项目（采购包）：法定代表人或单位负责人为同一个人或者存在直接控股、管理关系的不同供应商，不得同时参加同一项目或同一采购包的投标。如同时参加，则其投标将被拒绝。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18"/>
        <w:ind w:firstLine="480"/>
        <w:rPr>
          <w:rFonts w:hint="default"/>
          <w:color w:val="auto"/>
          <w:highlight w:val="none"/>
        </w:rPr>
      </w:pPr>
      <w:r>
        <w:rPr>
          <w:color w:val="auto"/>
          <w:highlight w:val="none"/>
        </w:rPr>
        <w:t>6.2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18"/>
        <w:outlineLvl w:val="3"/>
        <w:rPr>
          <w:rFonts w:hint="default"/>
          <w:color w:val="auto"/>
          <w:highlight w:val="none"/>
        </w:rPr>
      </w:pPr>
      <w:r>
        <w:rPr>
          <w:b/>
          <w:color w:val="auto"/>
          <w:sz w:val="24"/>
          <w:highlight w:val="none"/>
        </w:rPr>
        <w:t>7.关于中小微企业投标</w:t>
      </w:r>
    </w:p>
    <w:p>
      <w:pPr>
        <w:pStyle w:val="18"/>
        <w:ind w:firstLine="480"/>
        <w:rPr>
          <w:rFonts w:hint="default"/>
          <w:color w:val="auto"/>
          <w:highlight w:val="none"/>
        </w:rPr>
      </w:pPr>
      <w:r>
        <w:rPr>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18"/>
        <w:ind w:firstLine="480"/>
        <w:rPr>
          <w:rFonts w:hint="default"/>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18"/>
        <w:ind w:firstLine="480"/>
        <w:rPr>
          <w:rFonts w:hint="default"/>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8"/>
        <w:outlineLvl w:val="3"/>
        <w:rPr>
          <w:rFonts w:hint="default"/>
          <w:color w:val="auto"/>
          <w:highlight w:val="none"/>
        </w:rPr>
      </w:pPr>
      <w:r>
        <w:rPr>
          <w:b/>
          <w:color w:val="auto"/>
          <w:sz w:val="24"/>
          <w:highlight w:val="none"/>
        </w:rPr>
        <w:t>8.纪律与保密事项</w:t>
      </w:r>
    </w:p>
    <w:p>
      <w:pPr>
        <w:pStyle w:val="18"/>
        <w:ind w:firstLine="480"/>
        <w:rPr>
          <w:rFonts w:hint="default"/>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pStyle w:val="18"/>
        <w:ind w:firstLine="480"/>
        <w:rPr>
          <w:rFonts w:hint="default"/>
          <w:color w:val="auto"/>
          <w:highlight w:val="none"/>
        </w:rPr>
      </w:pPr>
      <w:r>
        <w:rPr>
          <w:color w:val="auto"/>
          <w:highlight w:val="none"/>
        </w:rPr>
        <w:t>8.2在确定中标供应商之前，投标人不得与采购人就投标价格、投标方案等实质性内容进行谈判，也不得私下接触评标委员会成员。</w:t>
      </w:r>
    </w:p>
    <w:p>
      <w:pPr>
        <w:pStyle w:val="18"/>
        <w:ind w:firstLine="480"/>
        <w:rPr>
          <w:rFonts w:hint="default"/>
          <w:color w:val="auto"/>
          <w:highlight w:val="none"/>
        </w:rPr>
      </w:pPr>
      <w:r>
        <w:rPr>
          <w:color w:val="auto"/>
          <w:highlight w:val="none"/>
        </w:rPr>
        <w:t>8.3在确定中标供应商之前，投标人试图在投标文件审查、澄清、比较和评价时对评标委员会、采购人和采购代理机构施加任何影响都可能导致其投标无效。</w:t>
      </w:r>
    </w:p>
    <w:p>
      <w:pPr>
        <w:pStyle w:val="18"/>
        <w:ind w:firstLine="480"/>
        <w:rPr>
          <w:rFonts w:hint="default"/>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pPr>
        <w:pStyle w:val="18"/>
        <w:ind w:firstLine="480"/>
        <w:rPr>
          <w:rFonts w:hint="default"/>
          <w:color w:val="auto"/>
          <w:highlight w:val="none"/>
        </w:rPr>
      </w:pPr>
      <w:r>
        <w:rPr>
          <w:color w:val="auto"/>
          <w:highlight w:val="none"/>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18"/>
        <w:ind w:firstLine="480"/>
        <w:rPr>
          <w:rFonts w:hint="default"/>
          <w:color w:val="auto"/>
          <w:highlight w:val="none"/>
        </w:rPr>
      </w:pPr>
      <w:r>
        <w:rPr>
          <w:color w:val="auto"/>
          <w:highlight w:val="none"/>
        </w:rPr>
        <w:t>8.6采购人或采购代理机构有权将供应商提供的所有资料向有关政府部门或评审小组披露。</w:t>
      </w:r>
    </w:p>
    <w:p>
      <w:pPr>
        <w:pStyle w:val="18"/>
        <w:ind w:firstLine="480"/>
        <w:rPr>
          <w:rFonts w:hint="default"/>
          <w:color w:val="auto"/>
          <w:highlight w:val="none"/>
        </w:rPr>
      </w:pPr>
      <w:r>
        <w:rPr>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8"/>
        <w:outlineLvl w:val="3"/>
        <w:rPr>
          <w:rFonts w:hint="default"/>
          <w:color w:val="auto"/>
          <w:highlight w:val="none"/>
        </w:rPr>
      </w:pPr>
      <w:r>
        <w:rPr>
          <w:b/>
          <w:color w:val="auto"/>
          <w:sz w:val="24"/>
          <w:highlight w:val="none"/>
        </w:rPr>
        <w:t>9.语言文字以及度量衡单位</w:t>
      </w:r>
    </w:p>
    <w:p>
      <w:pPr>
        <w:pStyle w:val="18"/>
        <w:ind w:firstLine="480"/>
        <w:rPr>
          <w:rFonts w:hint="default"/>
          <w:color w:val="auto"/>
          <w:highlight w:val="none"/>
        </w:rPr>
      </w:pPr>
      <w:r>
        <w:rPr>
          <w:color w:val="auto"/>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8"/>
        <w:ind w:firstLine="480"/>
        <w:rPr>
          <w:rFonts w:hint="default"/>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pPr>
        <w:pStyle w:val="18"/>
        <w:ind w:firstLine="480"/>
        <w:rPr>
          <w:rFonts w:hint="default"/>
          <w:color w:val="auto"/>
          <w:highlight w:val="none"/>
        </w:rPr>
      </w:pPr>
      <w:r>
        <w:rPr>
          <w:color w:val="auto"/>
          <w:highlight w:val="none"/>
        </w:rPr>
        <w:t>9.3投标人所提供的货物和服务均应以人民币报价，货币单位：元。</w:t>
      </w:r>
    </w:p>
    <w:p>
      <w:pPr>
        <w:pStyle w:val="18"/>
        <w:outlineLvl w:val="3"/>
        <w:rPr>
          <w:rFonts w:hint="default"/>
          <w:color w:val="auto"/>
          <w:highlight w:val="none"/>
        </w:rPr>
      </w:pPr>
      <w:r>
        <w:rPr>
          <w:b/>
          <w:color w:val="auto"/>
          <w:sz w:val="24"/>
          <w:highlight w:val="none"/>
        </w:rPr>
        <w:t>10. 现场踏勘（如有）</w:t>
      </w:r>
    </w:p>
    <w:p>
      <w:pPr>
        <w:pStyle w:val="18"/>
        <w:ind w:firstLine="480"/>
        <w:rPr>
          <w:rFonts w:hint="default"/>
          <w:color w:val="auto"/>
          <w:highlight w:val="none"/>
        </w:rPr>
      </w:pPr>
      <w:r>
        <w:rPr>
          <w:color w:val="auto"/>
          <w:highlight w:val="none"/>
        </w:rPr>
        <w:t>10.1招标文件规定组织踏勘现场的，采购人按招标文件规定的时间、地点组织投标人踏勘项目现场。</w:t>
      </w:r>
    </w:p>
    <w:p>
      <w:pPr>
        <w:pStyle w:val="18"/>
        <w:ind w:firstLine="480"/>
        <w:rPr>
          <w:rFonts w:hint="default"/>
          <w:color w:val="auto"/>
          <w:highlight w:val="none"/>
        </w:rPr>
      </w:pPr>
      <w:r>
        <w:rPr>
          <w:color w:val="auto"/>
          <w:highlight w:val="none"/>
        </w:rPr>
        <w:t>10.2投标人自行承担踏勘现场发生的责任、风险和自身费用。</w:t>
      </w:r>
    </w:p>
    <w:p>
      <w:pPr>
        <w:pStyle w:val="18"/>
        <w:ind w:firstLine="480"/>
        <w:rPr>
          <w:rFonts w:hint="default"/>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pPr>
        <w:pStyle w:val="18"/>
        <w:outlineLvl w:val="2"/>
        <w:rPr>
          <w:rFonts w:hint="default"/>
          <w:color w:val="auto"/>
          <w:highlight w:val="none"/>
        </w:rPr>
      </w:pPr>
      <w:r>
        <w:rPr>
          <w:b/>
          <w:color w:val="auto"/>
          <w:sz w:val="28"/>
          <w:highlight w:val="none"/>
        </w:rPr>
        <w:t>四、招标文件的澄清和修改</w:t>
      </w:r>
    </w:p>
    <w:p>
      <w:pPr>
        <w:pStyle w:val="18"/>
        <w:ind w:firstLine="480"/>
        <w:rPr>
          <w:rFonts w:hint="default"/>
          <w:color w:val="auto"/>
          <w:highlight w:val="none"/>
        </w:rPr>
      </w:pPr>
      <w:r>
        <w:rPr>
          <w:color w:val="auto"/>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18"/>
        <w:ind w:firstLine="480"/>
        <w:rPr>
          <w:rFonts w:hint="default"/>
          <w:color w:val="auto"/>
          <w:highlight w:val="none"/>
        </w:rPr>
      </w:pPr>
      <w:r>
        <w:rPr>
          <w:color w:val="auto"/>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18"/>
        <w:ind w:firstLine="480"/>
        <w:rPr>
          <w:rFonts w:hint="default"/>
          <w:color w:val="auto"/>
          <w:highlight w:val="none"/>
        </w:rPr>
      </w:pPr>
      <w:r>
        <w:rPr>
          <w:color w:val="auto"/>
          <w:highlight w:val="none"/>
        </w:rPr>
        <w:t>3.如更正公告有重新发布招标文件的，供应商应</w:t>
      </w:r>
      <w:r>
        <w:rPr>
          <w:color w:val="auto"/>
          <w:highlight w:val="none"/>
          <w:lang w:eastAsia="zh-CN"/>
        </w:rPr>
        <w:t>在指定媒体</w:t>
      </w:r>
      <w:r>
        <w:rPr>
          <w:color w:val="auto"/>
          <w:highlight w:val="none"/>
        </w:rPr>
        <w:t>下载最新发布的电子招标文件制作投标文件。</w:t>
      </w:r>
    </w:p>
    <w:p>
      <w:pPr>
        <w:pStyle w:val="18"/>
        <w:ind w:firstLine="480"/>
        <w:rPr>
          <w:rFonts w:hint="default"/>
          <w:color w:val="auto"/>
          <w:highlight w:val="none"/>
        </w:rPr>
      </w:pPr>
      <w:r>
        <w:rPr>
          <w:color w:val="auto"/>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18"/>
        <w:outlineLvl w:val="2"/>
        <w:rPr>
          <w:rFonts w:hint="default"/>
          <w:color w:val="auto"/>
          <w:highlight w:val="none"/>
        </w:rPr>
      </w:pPr>
      <w:r>
        <w:rPr>
          <w:b/>
          <w:color w:val="auto"/>
          <w:sz w:val="28"/>
          <w:highlight w:val="none"/>
        </w:rPr>
        <w:t>五、投标要求</w:t>
      </w:r>
    </w:p>
    <w:p>
      <w:pPr>
        <w:pStyle w:val="18"/>
        <w:outlineLvl w:val="3"/>
        <w:rPr>
          <w:rFonts w:hint="default"/>
          <w:color w:val="auto"/>
          <w:highlight w:val="none"/>
        </w:rPr>
      </w:pPr>
      <w:r>
        <w:rPr>
          <w:b/>
          <w:color w:val="auto"/>
          <w:sz w:val="24"/>
          <w:highlight w:val="none"/>
          <w:lang w:eastAsia="zh-CN"/>
        </w:rPr>
        <w:t>1</w:t>
      </w:r>
      <w:r>
        <w:rPr>
          <w:b/>
          <w:color w:val="auto"/>
          <w:sz w:val="24"/>
          <w:highlight w:val="none"/>
        </w:rPr>
        <w:t>.投标文件的制作</w:t>
      </w:r>
    </w:p>
    <w:p>
      <w:pPr>
        <w:pStyle w:val="18"/>
        <w:ind w:firstLine="480"/>
        <w:rPr>
          <w:rFonts w:hint="default"/>
          <w:color w:val="auto"/>
          <w:highlight w:val="none"/>
        </w:rPr>
      </w:pPr>
      <w:r>
        <w:rPr>
          <w:color w:val="auto"/>
          <w:highlight w:val="none"/>
          <w:lang w:eastAsia="zh-CN"/>
        </w:rPr>
        <w:t>1</w:t>
      </w:r>
      <w:r>
        <w:rPr>
          <w:color w:val="auto"/>
          <w:highlight w:val="none"/>
        </w:rPr>
        <w:t>.1投标人提交的投标文件以及投标人与采购代理机构就有关投标的所有来往函件均应使用简体中文书写。对于任何非中文的资料，都应提供简体中文翻译本，有矛盾时以简体中文翻译本为准。</w:t>
      </w:r>
    </w:p>
    <w:p>
      <w:pPr>
        <w:pStyle w:val="18"/>
        <w:ind w:firstLine="480"/>
        <w:rPr>
          <w:rFonts w:hint="default"/>
          <w:color w:val="auto"/>
          <w:highlight w:val="none"/>
        </w:rPr>
      </w:pPr>
      <w:r>
        <w:rPr>
          <w:color w:val="auto"/>
          <w:highlight w:val="none"/>
          <w:lang w:eastAsia="zh-CN"/>
        </w:rPr>
        <w:t>1</w:t>
      </w:r>
      <w:r>
        <w:rPr>
          <w:color w:val="auto"/>
          <w:highlight w:val="none"/>
        </w:rPr>
        <w:t>.2在投标文件中以及所有投标人与采购代理机构和采购人往来文件中的所有计量单位均采用中华人民共和国法定计量单位。</w:t>
      </w:r>
    </w:p>
    <w:p>
      <w:pPr>
        <w:pStyle w:val="18"/>
        <w:ind w:firstLine="480"/>
        <w:rPr>
          <w:rFonts w:hint="default"/>
          <w:color w:val="auto"/>
          <w:highlight w:val="none"/>
          <w:lang w:eastAsia="zh-CN"/>
        </w:rPr>
      </w:pPr>
      <w:r>
        <w:rPr>
          <w:color w:val="auto"/>
          <w:highlight w:val="none"/>
          <w:lang w:eastAsia="zh-CN"/>
        </w:rPr>
        <w:t>1.3投标人编写的投标文件应包括下列部分：价格文件，商务、技术文件，唱标信封（须独立密封）。投标人唱标信封是投标文件的组成部分。</w:t>
      </w:r>
    </w:p>
    <w:p>
      <w:pPr>
        <w:pStyle w:val="18"/>
        <w:ind w:firstLine="480"/>
        <w:rPr>
          <w:rFonts w:hint="default"/>
          <w:color w:val="auto"/>
          <w:highlight w:val="none"/>
        </w:rPr>
      </w:pPr>
      <w:r>
        <w:rPr>
          <w:color w:val="auto"/>
          <w:highlight w:val="none"/>
          <w:lang w:eastAsia="zh-CN"/>
        </w:rPr>
        <w:t>1.4</w:t>
      </w:r>
      <w:r>
        <w:rPr>
          <w:color w:val="auto"/>
          <w:highlight w:val="none"/>
        </w:rPr>
        <w:t>投标报价（如有报价）说明：</w:t>
      </w:r>
    </w:p>
    <w:p>
      <w:pPr>
        <w:pStyle w:val="18"/>
        <w:ind w:firstLine="480"/>
        <w:rPr>
          <w:rFonts w:hint="default"/>
          <w:color w:val="auto"/>
          <w:highlight w:val="none"/>
          <w:lang w:eastAsia="zh-CN"/>
        </w:rPr>
      </w:pPr>
      <w:r>
        <w:rPr>
          <w:color w:val="auto"/>
          <w:highlight w:val="none"/>
          <w:lang w:eastAsia="zh-CN"/>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18"/>
        <w:ind w:firstLine="480"/>
        <w:rPr>
          <w:rFonts w:hint="default"/>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pPr>
        <w:pStyle w:val="18"/>
        <w:ind w:firstLine="480"/>
        <w:rPr>
          <w:rFonts w:hint="default"/>
          <w:color w:val="auto"/>
          <w:highlight w:val="none"/>
        </w:rPr>
      </w:pPr>
      <w:r>
        <w:rPr>
          <w:color w:val="auto"/>
          <w:highlight w:val="none"/>
          <w:lang w:eastAsia="zh-CN"/>
        </w:rPr>
        <w:t>1.5</w:t>
      </w:r>
      <w:r>
        <w:rPr>
          <w:color w:val="auto"/>
          <w:highlight w:val="none"/>
        </w:rPr>
        <w:t>如有对多个采购包投标的，要对每个采购包独立制作投标文件。</w:t>
      </w:r>
    </w:p>
    <w:p>
      <w:pPr>
        <w:pStyle w:val="18"/>
        <w:ind w:firstLine="480"/>
        <w:rPr>
          <w:rFonts w:hint="default"/>
          <w:color w:val="auto"/>
          <w:highlight w:val="none"/>
        </w:rPr>
      </w:pPr>
      <w:r>
        <w:rPr>
          <w:color w:val="auto"/>
          <w:highlight w:val="none"/>
          <w:lang w:eastAsia="zh-CN"/>
        </w:rPr>
        <w:t>1.6</w:t>
      </w:r>
      <w:r>
        <w:rPr>
          <w:color w:val="auto"/>
          <w:highlight w:val="none"/>
        </w:rPr>
        <w:t>投标人不得将同一个项目或同一个采购包的内容拆开投标，否则其报价将被视为非实质性响应。</w:t>
      </w:r>
    </w:p>
    <w:p>
      <w:pPr>
        <w:pStyle w:val="18"/>
        <w:ind w:firstLine="480"/>
        <w:rPr>
          <w:rFonts w:hint="default"/>
          <w:color w:val="auto"/>
          <w:highlight w:val="none"/>
        </w:rPr>
      </w:pPr>
      <w:r>
        <w:rPr>
          <w:color w:val="auto"/>
          <w:highlight w:val="none"/>
          <w:lang w:eastAsia="zh-CN"/>
        </w:rPr>
        <w:t>1.7</w:t>
      </w:r>
      <w:r>
        <w:rPr>
          <w:color w:val="auto"/>
          <w:highlight w:val="none"/>
        </w:rPr>
        <w:t>投标人须对招标文件的对应要求给予唯一的实质性响应，否则将视为不响应。</w:t>
      </w:r>
    </w:p>
    <w:p>
      <w:pPr>
        <w:pStyle w:val="18"/>
        <w:ind w:firstLine="480"/>
        <w:rPr>
          <w:rFonts w:hint="default"/>
          <w:color w:val="auto"/>
          <w:highlight w:val="none"/>
        </w:rPr>
      </w:pPr>
      <w:r>
        <w:rPr>
          <w:color w:val="auto"/>
          <w:highlight w:val="none"/>
          <w:lang w:eastAsia="zh-CN"/>
        </w:rPr>
        <w:t>1.8</w:t>
      </w:r>
      <w:r>
        <w:rPr>
          <w:color w:val="auto"/>
          <w:highlight w:val="none"/>
        </w:rPr>
        <w:t>招标文件中，凡标有“★”的地方均为实质性响应条款，投标人若有一项带“★”的条款未响应或不满足，将按无效投标处理。</w:t>
      </w:r>
    </w:p>
    <w:p>
      <w:pPr>
        <w:pStyle w:val="18"/>
        <w:ind w:firstLine="480"/>
        <w:rPr>
          <w:rFonts w:hint="default"/>
          <w:color w:val="auto"/>
          <w:highlight w:val="none"/>
        </w:rPr>
      </w:pPr>
      <w:r>
        <w:rPr>
          <w:color w:val="auto"/>
          <w:highlight w:val="none"/>
          <w:lang w:eastAsia="zh-CN"/>
        </w:rPr>
        <w:t>1.9</w:t>
      </w:r>
      <w:r>
        <w:rPr>
          <w:color w:val="auto"/>
          <w:highlight w:val="none"/>
        </w:rPr>
        <w:t>投标人必须按招标文件指定的格式填写各种报价，各报价应计算正确。除在招标文件另有规定外（如：报折扣、报优惠率等），计量单位应使用中华人民共和国法定计量单位，以人民币填报所有报价。</w:t>
      </w:r>
    </w:p>
    <w:p>
      <w:pPr>
        <w:pStyle w:val="18"/>
        <w:ind w:firstLine="480"/>
        <w:rPr>
          <w:rFonts w:hint="default"/>
          <w:color w:val="auto"/>
          <w:highlight w:val="none"/>
        </w:rPr>
      </w:pPr>
      <w:r>
        <w:rPr>
          <w:color w:val="auto"/>
          <w:highlight w:val="none"/>
          <w:lang w:eastAsia="zh-CN"/>
        </w:rPr>
        <w:t>1.10</w:t>
      </w:r>
      <w:r>
        <w:rPr>
          <w:color w:val="auto"/>
          <w:highlight w:val="none"/>
        </w:rPr>
        <w:t>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18"/>
        <w:ind w:firstLine="480"/>
        <w:rPr>
          <w:rFonts w:hint="default"/>
          <w:color w:val="auto"/>
          <w:highlight w:val="none"/>
        </w:rPr>
      </w:pPr>
      <w:r>
        <w:rPr>
          <w:color w:val="auto"/>
          <w:highlight w:val="none"/>
          <w:lang w:eastAsia="zh-CN"/>
        </w:rPr>
        <w:t>1.11</w:t>
      </w:r>
      <w:r>
        <w:rPr>
          <w:color w:val="auto"/>
          <w:highlight w:val="none"/>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18"/>
        <w:outlineLvl w:val="3"/>
        <w:rPr>
          <w:rFonts w:hint="default"/>
          <w:b/>
          <w:color w:val="auto"/>
          <w:sz w:val="24"/>
          <w:highlight w:val="none"/>
          <w:lang w:eastAsia="zh-CN"/>
        </w:rPr>
      </w:pPr>
      <w:r>
        <w:rPr>
          <w:b/>
          <w:color w:val="auto"/>
          <w:sz w:val="24"/>
          <w:highlight w:val="none"/>
          <w:lang w:eastAsia="zh-CN"/>
        </w:rPr>
        <w:t>2.投标文件的装订、份数和签署</w:t>
      </w:r>
    </w:p>
    <w:p>
      <w:pPr>
        <w:pStyle w:val="18"/>
        <w:ind w:firstLine="400" w:firstLineChars="200"/>
        <w:outlineLvl w:val="3"/>
        <w:rPr>
          <w:rFonts w:hint="default"/>
          <w:bCs/>
          <w:color w:val="auto"/>
          <w:highlight w:val="none"/>
          <w:lang w:eastAsia="zh-CN"/>
        </w:rPr>
      </w:pPr>
      <w:r>
        <w:rPr>
          <w:bCs/>
          <w:color w:val="auto"/>
          <w:highlight w:val="none"/>
          <w:lang w:eastAsia="zh-CN"/>
        </w:rPr>
        <w:t>2.1投标人应提交以下投标文件：</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622"/>
        <w:gridCol w:w="1021"/>
        <w:gridCol w:w="1649"/>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9" w:type="pct"/>
            <w:vAlign w:val="center"/>
          </w:tcPr>
          <w:p>
            <w:pPr>
              <w:spacing w:line="360" w:lineRule="atLeast"/>
              <w:jc w:val="center"/>
              <w:rPr>
                <w:rFonts w:ascii="宋体" w:hAnsi="宋体" w:cs="宋体"/>
                <w:b/>
                <w:color w:val="auto"/>
                <w:sz w:val="20"/>
                <w:szCs w:val="20"/>
                <w:highlight w:val="none"/>
              </w:rPr>
            </w:pPr>
            <w:r>
              <w:rPr>
                <w:rFonts w:hint="eastAsia" w:ascii="宋体" w:hAnsi="宋体" w:cs="宋体"/>
                <w:b/>
                <w:color w:val="auto"/>
                <w:sz w:val="20"/>
                <w:szCs w:val="20"/>
                <w:highlight w:val="none"/>
              </w:rPr>
              <w:t>序号</w:t>
            </w:r>
          </w:p>
        </w:tc>
        <w:tc>
          <w:tcPr>
            <w:tcW w:w="1539" w:type="pct"/>
            <w:vAlign w:val="center"/>
          </w:tcPr>
          <w:p>
            <w:pPr>
              <w:spacing w:line="360" w:lineRule="atLeast"/>
              <w:jc w:val="center"/>
              <w:rPr>
                <w:rFonts w:ascii="宋体" w:hAnsi="宋体" w:cs="宋体"/>
                <w:b/>
                <w:color w:val="auto"/>
                <w:sz w:val="20"/>
                <w:szCs w:val="20"/>
                <w:highlight w:val="none"/>
              </w:rPr>
            </w:pPr>
            <w:r>
              <w:rPr>
                <w:rFonts w:hint="eastAsia" w:ascii="宋体" w:hAnsi="宋体" w:cs="宋体"/>
                <w:b/>
                <w:color w:val="auto"/>
                <w:sz w:val="20"/>
                <w:szCs w:val="20"/>
                <w:highlight w:val="none"/>
              </w:rPr>
              <w:t>投标文件类型</w:t>
            </w:r>
          </w:p>
        </w:tc>
        <w:tc>
          <w:tcPr>
            <w:tcW w:w="599" w:type="pct"/>
            <w:vAlign w:val="center"/>
          </w:tcPr>
          <w:p>
            <w:pPr>
              <w:spacing w:line="360" w:lineRule="atLeast"/>
              <w:jc w:val="center"/>
              <w:rPr>
                <w:rFonts w:ascii="宋体" w:hAnsi="宋体" w:cs="宋体"/>
                <w:b/>
                <w:color w:val="auto"/>
                <w:sz w:val="20"/>
                <w:szCs w:val="20"/>
                <w:highlight w:val="none"/>
              </w:rPr>
            </w:pPr>
            <w:r>
              <w:rPr>
                <w:rFonts w:hint="eastAsia" w:ascii="宋体" w:hAnsi="宋体" w:cs="宋体"/>
                <w:b/>
                <w:color w:val="auto"/>
                <w:sz w:val="20"/>
                <w:szCs w:val="20"/>
                <w:highlight w:val="none"/>
              </w:rPr>
              <w:t>份数</w:t>
            </w:r>
          </w:p>
        </w:tc>
        <w:tc>
          <w:tcPr>
            <w:tcW w:w="968" w:type="pct"/>
            <w:vAlign w:val="center"/>
          </w:tcPr>
          <w:p>
            <w:pPr>
              <w:spacing w:line="360" w:lineRule="atLeast"/>
              <w:jc w:val="center"/>
              <w:rPr>
                <w:rFonts w:ascii="宋体" w:hAnsi="宋体" w:cs="宋体"/>
                <w:b/>
                <w:color w:val="auto"/>
                <w:sz w:val="20"/>
                <w:szCs w:val="20"/>
                <w:highlight w:val="none"/>
              </w:rPr>
            </w:pPr>
            <w:r>
              <w:rPr>
                <w:rFonts w:hint="eastAsia" w:ascii="宋体" w:hAnsi="宋体" w:cs="宋体"/>
                <w:b/>
                <w:color w:val="auto"/>
                <w:sz w:val="20"/>
                <w:szCs w:val="20"/>
                <w:highlight w:val="none"/>
              </w:rPr>
              <w:t>装订</w:t>
            </w:r>
          </w:p>
        </w:tc>
        <w:tc>
          <w:tcPr>
            <w:tcW w:w="1385" w:type="pct"/>
            <w:vAlign w:val="center"/>
          </w:tcPr>
          <w:p>
            <w:pPr>
              <w:spacing w:line="360" w:lineRule="atLeast"/>
              <w:jc w:val="center"/>
              <w:rPr>
                <w:rFonts w:ascii="宋体" w:hAnsi="宋体" w:cs="宋体"/>
                <w:b/>
                <w:color w:val="auto"/>
                <w:sz w:val="20"/>
                <w:szCs w:val="20"/>
                <w:highlight w:val="none"/>
              </w:rPr>
            </w:pPr>
            <w:r>
              <w:rPr>
                <w:rFonts w:hint="eastAsia" w:ascii="宋体" w:hAnsi="宋体" w:cs="宋体"/>
                <w:b/>
                <w:color w:val="auto"/>
                <w:sz w:val="20"/>
                <w:szCs w:val="20"/>
                <w:highlight w:val="none"/>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0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153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正本</w:t>
            </w:r>
          </w:p>
        </w:tc>
        <w:tc>
          <w:tcPr>
            <w:tcW w:w="59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968" w:type="pct"/>
            <w:vAlign w:val="center"/>
          </w:tcPr>
          <w:p>
            <w:pPr>
              <w:spacing w:line="360" w:lineRule="atLeast"/>
              <w:rPr>
                <w:rFonts w:ascii="宋体" w:hAnsi="宋体" w:cs="宋体"/>
                <w:color w:val="auto"/>
                <w:sz w:val="20"/>
                <w:szCs w:val="20"/>
                <w:highlight w:val="none"/>
              </w:rPr>
            </w:pPr>
            <w:r>
              <w:rPr>
                <w:rFonts w:hint="eastAsia" w:ascii="宋体" w:hAnsi="宋体" w:cs="宋体"/>
                <w:color w:val="auto"/>
                <w:sz w:val="20"/>
                <w:szCs w:val="20"/>
                <w:highlight w:val="none"/>
              </w:rPr>
              <w:t>每份独立装订</w:t>
            </w:r>
          </w:p>
        </w:tc>
        <w:tc>
          <w:tcPr>
            <w:tcW w:w="1385"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一起密封包装</w:t>
            </w:r>
          </w:p>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(内附电子文件)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0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153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副本</w:t>
            </w:r>
          </w:p>
        </w:tc>
        <w:tc>
          <w:tcPr>
            <w:tcW w:w="59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5</w:t>
            </w:r>
          </w:p>
        </w:tc>
        <w:tc>
          <w:tcPr>
            <w:tcW w:w="968" w:type="pct"/>
            <w:vAlign w:val="center"/>
          </w:tcPr>
          <w:p>
            <w:pPr>
              <w:spacing w:line="360" w:lineRule="atLeast"/>
              <w:rPr>
                <w:rFonts w:ascii="宋体" w:hAnsi="宋体" w:cs="宋体"/>
                <w:color w:val="auto"/>
                <w:sz w:val="20"/>
                <w:szCs w:val="20"/>
                <w:highlight w:val="none"/>
              </w:rPr>
            </w:pPr>
            <w:r>
              <w:rPr>
                <w:rFonts w:hint="eastAsia" w:ascii="宋体" w:hAnsi="宋体" w:cs="宋体"/>
                <w:color w:val="auto"/>
                <w:sz w:val="20"/>
                <w:szCs w:val="20"/>
                <w:highlight w:val="none"/>
              </w:rPr>
              <w:t>每份独立装订</w:t>
            </w:r>
          </w:p>
        </w:tc>
        <w:tc>
          <w:tcPr>
            <w:tcW w:w="1385"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一起密封包装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0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153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唱标信封</w:t>
            </w:r>
          </w:p>
        </w:tc>
        <w:tc>
          <w:tcPr>
            <w:tcW w:w="599"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968" w:type="pct"/>
            <w:vAlign w:val="center"/>
          </w:tcPr>
          <w:p>
            <w:pPr>
              <w:spacing w:line="360" w:lineRule="atLeast"/>
              <w:rPr>
                <w:rFonts w:ascii="宋体" w:hAnsi="宋体" w:cs="宋体"/>
                <w:color w:val="auto"/>
                <w:sz w:val="20"/>
                <w:szCs w:val="20"/>
                <w:highlight w:val="none"/>
              </w:rPr>
            </w:pPr>
          </w:p>
        </w:tc>
        <w:tc>
          <w:tcPr>
            <w:tcW w:w="1385" w:type="pct"/>
            <w:vAlign w:val="center"/>
          </w:tcPr>
          <w:p>
            <w:pPr>
              <w:spacing w:line="360" w:lineRule="atLeast"/>
              <w:jc w:val="center"/>
              <w:rPr>
                <w:rFonts w:ascii="宋体" w:hAnsi="宋体" w:cs="宋体"/>
                <w:color w:val="auto"/>
                <w:sz w:val="20"/>
                <w:szCs w:val="20"/>
                <w:highlight w:val="none"/>
              </w:rPr>
            </w:pPr>
            <w:r>
              <w:rPr>
                <w:rFonts w:hint="eastAsia" w:ascii="宋体" w:hAnsi="宋体" w:cs="宋体"/>
                <w:color w:val="auto"/>
                <w:sz w:val="20"/>
                <w:szCs w:val="20"/>
                <w:highlight w:val="none"/>
              </w:rPr>
              <w:t>单独密封包装</w:t>
            </w:r>
          </w:p>
        </w:tc>
      </w:tr>
    </w:tbl>
    <w:p>
      <w:pPr>
        <w:pStyle w:val="18"/>
        <w:ind w:firstLine="400" w:firstLineChars="200"/>
        <w:outlineLvl w:val="3"/>
        <w:rPr>
          <w:rFonts w:hint="default"/>
          <w:bCs/>
          <w:color w:val="auto"/>
          <w:highlight w:val="none"/>
          <w:lang w:eastAsia="zh-CN"/>
        </w:rPr>
      </w:pPr>
    </w:p>
    <w:p>
      <w:pPr>
        <w:pStyle w:val="18"/>
        <w:ind w:firstLine="402" w:firstLineChars="200"/>
        <w:outlineLvl w:val="3"/>
        <w:rPr>
          <w:rFonts w:hint="default"/>
          <w:bCs/>
          <w:color w:val="auto"/>
          <w:highlight w:val="none"/>
          <w:lang w:eastAsia="zh-CN"/>
        </w:rPr>
      </w:pPr>
      <w:r>
        <w:rPr>
          <w:rFonts w:hint="default"/>
          <w:b/>
          <w:color w:val="auto"/>
          <w:highlight w:val="none"/>
          <w:lang w:eastAsia="zh-CN"/>
        </w:rPr>
        <w:t>注</w:t>
      </w:r>
      <w:r>
        <w:rPr>
          <w:rFonts w:hint="default"/>
          <w:bCs/>
          <w:color w:val="auto"/>
          <w:highlight w:val="none"/>
          <w:lang w:eastAsia="zh-CN"/>
        </w:rPr>
        <w:t>：1、投标人应提交一套正本（包括价格文件、商务、技术文件，一起密封包装）、五套副本（包括价格文件、商务、技术文件，一起密封包装）和一份唱标信封,电子文件内容应包含价格文件、商务、技术文件。</w:t>
      </w:r>
    </w:p>
    <w:p>
      <w:pPr>
        <w:pStyle w:val="18"/>
        <w:numPr>
          <w:ilvl w:val="0"/>
          <w:numId w:val="1"/>
        </w:numPr>
        <w:ind w:firstLine="800" w:firstLineChars="400"/>
        <w:outlineLvl w:val="3"/>
        <w:rPr>
          <w:rFonts w:hint="default"/>
          <w:bCs/>
          <w:color w:val="auto"/>
          <w:highlight w:val="none"/>
          <w:lang w:eastAsia="zh-CN"/>
        </w:rPr>
      </w:pPr>
      <w:r>
        <w:rPr>
          <w:rFonts w:hint="default"/>
          <w:bCs/>
          <w:color w:val="auto"/>
          <w:highlight w:val="none"/>
          <w:lang w:eastAsia="zh-CN"/>
        </w:rPr>
        <w:t>投标人应当对投标文件（不含唱标信封）进行装订（不允许采用活动夹方式装订）。</w:t>
      </w:r>
    </w:p>
    <w:p>
      <w:pPr>
        <w:pStyle w:val="18"/>
        <w:ind w:firstLine="400" w:firstLineChars="200"/>
        <w:outlineLvl w:val="3"/>
        <w:rPr>
          <w:rFonts w:hint="default"/>
          <w:b/>
          <w:color w:val="auto"/>
          <w:highlight w:val="none"/>
          <w:lang w:eastAsia="zh-CN"/>
        </w:rPr>
      </w:pPr>
      <w:r>
        <w:rPr>
          <w:bCs/>
          <w:color w:val="auto"/>
          <w:highlight w:val="none"/>
          <w:lang w:eastAsia="zh-CN"/>
        </w:rPr>
        <w:t>2.2投标文件正本均须用不褪色墨水书写或打印，正本主要内容（招标文件格式中要求法人代表或授权委托人签字的内容和加盖投标人公章）须由投标人的法人代表或授权委托人签字（或盖章）和加盖投标人公章。投标文件的副本可采用投标文件的正本复印件，每套投标文件应当标明“正本”、“副本”的字样。</w:t>
      </w:r>
      <w:r>
        <w:rPr>
          <w:b/>
          <w:color w:val="auto"/>
          <w:highlight w:val="none"/>
          <w:lang w:eastAsia="zh-CN"/>
        </w:rPr>
        <w:t>投标文件的[正本]及所有[副本]的封面及骑缝均须加盖投标人公章。</w:t>
      </w:r>
      <w:r>
        <w:rPr>
          <w:bCs/>
          <w:color w:val="auto"/>
          <w:highlight w:val="none"/>
          <w:lang w:eastAsia="zh-CN"/>
        </w:rPr>
        <w:t>若正本与副本不符，以正本为准</w:t>
      </w:r>
      <w:r>
        <w:rPr>
          <w:b/>
          <w:color w:val="auto"/>
          <w:highlight w:val="none"/>
          <w:lang w:eastAsia="zh-CN"/>
        </w:rPr>
        <w:t>。</w:t>
      </w:r>
    </w:p>
    <w:p>
      <w:pPr>
        <w:pStyle w:val="18"/>
        <w:ind w:firstLine="400" w:firstLineChars="200"/>
        <w:outlineLvl w:val="3"/>
        <w:rPr>
          <w:rFonts w:hint="default"/>
          <w:bCs/>
          <w:color w:val="auto"/>
          <w:highlight w:val="none"/>
          <w:lang w:eastAsia="zh-CN"/>
        </w:rPr>
      </w:pPr>
      <w:r>
        <w:rPr>
          <w:bCs/>
          <w:color w:val="auto"/>
          <w:highlight w:val="none"/>
          <w:lang w:eastAsia="zh-CN"/>
        </w:rPr>
        <w:t>2.3电子文件内容包括：由投标人自行制作的与正本文件一致的所有文件。电子文件由U盘储存，并注明投标人名称及项目名称、项目编号。</w:t>
      </w:r>
    </w:p>
    <w:p>
      <w:pPr>
        <w:pStyle w:val="18"/>
        <w:ind w:firstLine="400" w:firstLineChars="200"/>
        <w:outlineLvl w:val="3"/>
        <w:rPr>
          <w:rFonts w:hint="default"/>
          <w:bCs/>
          <w:color w:val="auto"/>
          <w:highlight w:val="none"/>
          <w:lang w:eastAsia="zh-CN"/>
        </w:rPr>
      </w:pPr>
      <w:r>
        <w:rPr>
          <w:bCs/>
          <w:color w:val="auto"/>
          <w:highlight w:val="none"/>
          <w:lang w:eastAsia="zh-CN"/>
        </w:rPr>
        <w:t>2.4除投标人对错误处修改外，全套投标文件应无涂改或行间插字和增删。如有修改，修改处须由法定代表人或其正式授权代表在旁边签字或盖章。</w:t>
      </w:r>
    </w:p>
    <w:p>
      <w:pPr>
        <w:pStyle w:val="18"/>
        <w:ind w:firstLine="400" w:firstLineChars="200"/>
        <w:outlineLvl w:val="3"/>
        <w:rPr>
          <w:rFonts w:hint="default"/>
          <w:bCs/>
          <w:color w:val="auto"/>
          <w:highlight w:val="none"/>
          <w:lang w:eastAsia="zh-CN"/>
        </w:rPr>
      </w:pPr>
      <w:r>
        <w:rPr>
          <w:bCs/>
          <w:color w:val="auto"/>
          <w:highlight w:val="none"/>
          <w:lang w:eastAsia="zh-CN"/>
        </w:rPr>
        <w:t>2.5传真或电传的投标文件，采购人和采购代理机构将拒绝接收。</w:t>
      </w:r>
    </w:p>
    <w:p>
      <w:pPr>
        <w:pStyle w:val="18"/>
        <w:outlineLvl w:val="3"/>
        <w:rPr>
          <w:rFonts w:hint="default"/>
          <w:color w:val="auto"/>
          <w:highlight w:val="none"/>
        </w:rPr>
      </w:pPr>
      <w:r>
        <w:rPr>
          <w:b/>
          <w:color w:val="auto"/>
          <w:sz w:val="24"/>
          <w:highlight w:val="none"/>
          <w:lang w:eastAsia="zh-CN"/>
        </w:rPr>
        <w:t>3.</w:t>
      </w:r>
      <w:r>
        <w:rPr>
          <w:b/>
          <w:color w:val="auto"/>
          <w:sz w:val="24"/>
          <w:highlight w:val="none"/>
        </w:rPr>
        <w:t>投标文件的提交</w:t>
      </w:r>
    </w:p>
    <w:p>
      <w:pPr>
        <w:pStyle w:val="18"/>
        <w:ind w:firstLine="400" w:firstLineChars="200"/>
        <w:rPr>
          <w:rFonts w:hint="default"/>
          <w:color w:val="auto"/>
          <w:highlight w:val="none"/>
        </w:rPr>
      </w:pPr>
      <w:r>
        <w:rPr>
          <w:color w:val="auto"/>
          <w:highlight w:val="none"/>
        </w:rPr>
        <w:t>3.1投标人应将投标文件的正本、副本和唱标信封分开单独密封包装，在密封袋上清楚地标明“正本”、“副本”、“唱标信封”字样，并在密封袋的封口处加盖投标人公章。</w:t>
      </w:r>
    </w:p>
    <w:p>
      <w:pPr>
        <w:pStyle w:val="18"/>
        <w:ind w:firstLine="400" w:firstLineChars="200"/>
        <w:rPr>
          <w:rFonts w:hint="default"/>
          <w:color w:val="auto"/>
          <w:highlight w:val="none"/>
          <w:lang w:eastAsia="zh-CN"/>
        </w:rPr>
      </w:pPr>
      <w:r>
        <w:rPr>
          <w:color w:val="auto"/>
          <w:highlight w:val="none"/>
          <w:lang w:eastAsia="zh-CN"/>
        </w:rPr>
        <w:t>3.2在投标文件密封袋上均应标明以下内容：</w:t>
      </w:r>
    </w:p>
    <w:p>
      <w:pPr>
        <w:pStyle w:val="18"/>
        <w:ind w:firstLine="400" w:firstLineChars="200"/>
        <w:rPr>
          <w:rFonts w:hint="default"/>
          <w:color w:val="auto"/>
          <w:highlight w:val="none"/>
          <w:lang w:eastAsia="zh-CN"/>
        </w:rPr>
      </w:pPr>
      <w:r>
        <w:rPr>
          <w:color w:val="auto"/>
          <w:highlight w:val="none"/>
          <w:lang w:eastAsia="zh-CN"/>
        </w:rPr>
        <w:t>① 收 件 人：东莞市莞城招投标服务所；</w:t>
      </w:r>
    </w:p>
    <w:p>
      <w:pPr>
        <w:pStyle w:val="18"/>
        <w:ind w:firstLine="400" w:firstLineChars="200"/>
        <w:rPr>
          <w:rFonts w:hint="default"/>
          <w:color w:val="auto"/>
          <w:highlight w:val="none"/>
          <w:lang w:eastAsia="zh-CN"/>
        </w:rPr>
      </w:pPr>
      <w:r>
        <w:rPr>
          <w:color w:val="auto"/>
          <w:highlight w:val="none"/>
          <w:lang w:eastAsia="zh-CN"/>
        </w:rPr>
        <w:t>② 项目名称：莞城街道2026-2027居家养老服务项目；</w:t>
      </w:r>
    </w:p>
    <w:p>
      <w:pPr>
        <w:pStyle w:val="18"/>
        <w:ind w:firstLine="400" w:firstLineChars="200"/>
        <w:rPr>
          <w:rFonts w:hint="default"/>
          <w:color w:val="auto"/>
          <w:highlight w:val="none"/>
          <w:lang w:eastAsia="zh-CN"/>
        </w:rPr>
      </w:pPr>
      <w:r>
        <w:rPr>
          <w:color w:val="auto"/>
          <w:highlight w:val="none"/>
          <w:lang w:eastAsia="zh-CN"/>
        </w:rPr>
        <w:t>③ 项目编号：GCZTB-202602；</w:t>
      </w:r>
    </w:p>
    <w:p>
      <w:pPr>
        <w:pStyle w:val="18"/>
        <w:ind w:firstLine="400" w:firstLineChars="200"/>
        <w:rPr>
          <w:rFonts w:hint="default"/>
          <w:color w:val="auto"/>
          <w:highlight w:val="none"/>
          <w:lang w:eastAsia="zh-CN"/>
        </w:rPr>
      </w:pPr>
      <w:r>
        <w:rPr>
          <w:color w:val="auto"/>
          <w:highlight w:val="none"/>
          <w:lang w:eastAsia="zh-CN"/>
        </w:rPr>
        <w:t>④        年   月   日   时   分开标，此时间以前不得开封；</w:t>
      </w:r>
    </w:p>
    <w:p>
      <w:pPr>
        <w:pStyle w:val="18"/>
        <w:ind w:firstLine="400" w:firstLineChars="200"/>
        <w:rPr>
          <w:rFonts w:hint="default"/>
          <w:color w:val="auto"/>
          <w:highlight w:val="none"/>
          <w:lang w:eastAsia="zh-CN"/>
        </w:rPr>
      </w:pPr>
      <w:r>
        <w:rPr>
          <w:color w:val="auto"/>
          <w:highlight w:val="none"/>
          <w:lang w:eastAsia="zh-CN"/>
        </w:rPr>
        <w:t>⑤ 标明投标人名称、地址、联系人和电话以及文件的种类（如投标文件正本、投标文件副本、唱标信封等）。</w:t>
      </w:r>
    </w:p>
    <w:p>
      <w:pPr>
        <w:pStyle w:val="18"/>
        <w:ind w:firstLine="400" w:firstLineChars="200"/>
        <w:rPr>
          <w:rFonts w:hint="default"/>
          <w:color w:val="auto"/>
          <w:highlight w:val="none"/>
        </w:rPr>
      </w:pPr>
      <w:r>
        <w:rPr>
          <w:color w:val="auto"/>
          <w:highlight w:val="none"/>
        </w:rPr>
        <w:t>3.2投标人代表现场提供法定代表人授权委托书及身份证原件（如投标人代表是法定代表人的，则须提供法定代表人证明书及身份证原件）核对身份后签名递交投标文件。</w:t>
      </w:r>
    </w:p>
    <w:p>
      <w:pPr>
        <w:pStyle w:val="18"/>
        <w:ind w:firstLine="400" w:firstLineChars="200"/>
        <w:rPr>
          <w:rFonts w:hint="default"/>
          <w:color w:val="auto"/>
          <w:highlight w:val="none"/>
        </w:rPr>
      </w:pPr>
      <w:r>
        <w:rPr>
          <w:rFonts w:hint="default"/>
          <w:color w:val="auto"/>
          <w:highlight w:val="none"/>
        </w:rPr>
        <w:t>3.3</w:t>
      </w:r>
      <w:r>
        <w:rPr>
          <w:color w:val="auto"/>
          <w:highlight w:val="none"/>
        </w:rPr>
        <w:t>代理机构对因不可抗力事件造成的投标文件的损坏、丢失的，不承担责任。</w:t>
      </w:r>
    </w:p>
    <w:p>
      <w:pPr>
        <w:pStyle w:val="18"/>
        <w:ind w:firstLine="400" w:firstLineChars="200"/>
        <w:rPr>
          <w:rFonts w:hint="default"/>
          <w:color w:val="auto"/>
          <w:highlight w:val="none"/>
        </w:rPr>
      </w:pPr>
      <w:r>
        <w:rPr>
          <w:color w:val="auto"/>
          <w:highlight w:val="none"/>
          <w:lang w:eastAsia="zh-CN"/>
        </w:rPr>
        <w:t>3.</w:t>
      </w:r>
      <w:r>
        <w:rPr>
          <w:rFonts w:hint="default"/>
          <w:color w:val="auto"/>
          <w:highlight w:val="none"/>
          <w:lang w:eastAsia="zh-CN"/>
        </w:rPr>
        <w:t>4</w:t>
      </w:r>
      <w:r>
        <w:rPr>
          <w:color w:val="auto"/>
          <w:highlight w:val="none"/>
        </w:rPr>
        <w:t>如果投标文件没有按本</w:t>
      </w:r>
      <w:r>
        <w:rPr>
          <w:color w:val="auto"/>
          <w:highlight w:val="none"/>
          <w:lang w:eastAsia="zh-CN"/>
        </w:rPr>
        <w:t>投标要求第2条</w:t>
      </w:r>
      <w:r>
        <w:rPr>
          <w:color w:val="auto"/>
          <w:highlight w:val="none"/>
        </w:rPr>
        <w:t>的规定装订、签署、密封和加写标记，招标代理机构将不承担投标文件提前开封的责任。对由此造成提前开封的投标文件将予以拒绝，并退还给投标人。</w:t>
      </w:r>
    </w:p>
    <w:p>
      <w:pPr>
        <w:pStyle w:val="18"/>
        <w:outlineLvl w:val="3"/>
        <w:rPr>
          <w:rFonts w:hint="default"/>
          <w:color w:val="auto"/>
          <w:highlight w:val="none"/>
        </w:rPr>
      </w:pPr>
      <w:r>
        <w:rPr>
          <w:b/>
          <w:color w:val="auto"/>
          <w:sz w:val="24"/>
          <w:highlight w:val="none"/>
        </w:rPr>
        <w:t>4.投标文件的修改、撤回与撤销</w:t>
      </w:r>
    </w:p>
    <w:p>
      <w:pPr>
        <w:pStyle w:val="18"/>
        <w:ind w:firstLine="400" w:firstLineChars="200"/>
        <w:rPr>
          <w:rFonts w:hint="default"/>
          <w:color w:val="auto"/>
          <w:highlight w:val="none"/>
        </w:rPr>
      </w:pPr>
      <w:r>
        <w:rPr>
          <w:color w:val="auto"/>
          <w:highlight w:val="none"/>
        </w:rPr>
        <w:t>4.1在提交投标文件截止时间前，</w:t>
      </w:r>
      <w:r>
        <w:rPr>
          <w:color w:val="auto"/>
          <w:highlight w:val="none"/>
          <w:lang w:eastAsia="zh-CN"/>
        </w:rPr>
        <w:t>投标人</w:t>
      </w:r>
      <w:r>
        <w:rPr>
          <w:color w:val="auto"/>
          <w:highlight w:val="none"/>
        </w:rPr>
        <w:t>可以书面形式补充修改或撤回已提交的投标文件，并以书面形式通知采购代理机构。补充、修改的内容为投标文件的组成部分。到达投标文件提交截止时间后，将不允许修改或撤回。</w:t>
      </w:r>
    </w:p>
    <w:p>
      <w:pPr>
        <w:pStyle w:val="18"/>
        <w:ind w:firstLine="400" w:firstLineChars="200"/>
        <w:rPr>
          <w:rFonts w:hint="default"/>
          <w:color w:val="auto"/>
          <w:highlight w:val="none"/>
          <w:lang w:eastAsia="zh-CN"/>
        </w:rPr>
      </w:pPr>
      <w:r>
        <w:rPr>
          <w:color w:val="auto"/>
          <w:highlight w:val="none"/>
          <w:lang w:eastAsia="zh-CN"/>
        </w:rPr>
        <w:t>4.2投标人对投标文件的补充、修改，应</w:t>
      </w:r>
      <w:r>
        <w:rPr>
          <w:rFonts w:hint="eastAsia"/>
          <w:color w:val="auto"/>
          <w:highlight w:val="none"/>
          <w:lang w:val="en-US" w:eastAsia="zh-CN"/>
        </w:rPr>
        <w:t>本投标要求第2条、第3条的相关规定</w:t>
      </w:r>
      <w:r>
        <w:rPr>
          <w:color w:val="auto"/>
          <w:highlight w:val="none"/>
          <w:lang w:eastAsia="zh-CN"/>
        </w:rPr>
        <w:t>密封</w:t>
      </w:r>
      <w:r>
        <w:rPr>
          <w:rFonts w:hint="eastAsia"/>
          <w:color w:val="auto"/>
          <w:highlight w:val="none"/>
          <w:lang w:val="en-US" w:eastAsia="zh-CN"/>
        </w:rPr>
        <w:t>装订并</w:t>
      </w:r>
      <w:r>
        <w:rPr>
          <w:color w:val="auto"/>
          <w:highlight w:val="none"/>
          <w:lang w:eastAsia="zh-CN"/>
        </w:rPr>
        <w:t>标记提交，并在投标文件密封袋上清楚标明“补充、修改”或“撤回”字样。</w:t>
      </w:r>
    </w:p>
    <w:p>
      <w:pPr>
        <w:pStyle w:val="18"/>
        <w:ind w:firstLine="400" w:firstLineChars="200"/>
        <w:rPr>
          <w:rFonts w:hint="default"/>
          <w:color w:val="auto"/>
          <w:highlight w:val="none"/>
        </w:rPr>
      </w:pPr>
      <w:r>
        <w:rPr>
          <w:color w:val="auto"/>
          <w:highlight w:val="none"/>
        </w:rPr>
        <w:t>4.</w:t>
      </w:r>
      <w:r>
        <w:rPr>
          <w:color w:val="auto"/>
          <w:highlight w:val="none"/>
          <w:lang w:eastAsia="zh-CN"/>
        </w:rPr>
        <w:t>3</w:t>
      </w:r>
      <w:r>
        <w:rPr>
          <w:color w:val="auto"/>
          <w:highlight w:val="none"/>
        </w:rPr>
        <w:t>在提交投标文件截止时间后，投标人不得补充、修改和更换投标文件。</w:t>
      </w:r>
    </w:p>
    <w:p>
      <w:pPr>
        <w:pStyle w:val="18"/>
        <w:outlineLvl w:val="3"/>
        <w:rPr>
          <w:rFonts w:hint="default"/>
          <w:color w:val="auto"/>
          <w:highlight w:val="none"/>
        </w:rPr>
      </w:pPr>
      <w:r>
        <w:rPr>
          <w:b/>
          <w:color w:val="auto"/>
          <w:sz w:val="24"/>
          <w:highlight w:val="none"/>
          <w:lang w:eastAsia="zh-CN"/>
        </w:rPr>
        <w:t>5</w:t>
      </w:r>
      <w:r>
        <w:rPr>
          <w:b/>
          <w:color w:val="auto"/>
          <w:sz w:val="24"/>
          <w:highlight w:val="none"/>
        </w:rPr>
        <w:t>.投标有效期</w:t>
      </w:r>
    </w:p>
    <w:p>
      <w:pPr>
        <w:pStyle w:val="18"/>
        <w:ind w:firstLine="400" w:firstLineChars="200"/>
        <w:rPr>
          <w:rFonts w:hint="default"/>
          <w:color w:val="auto"/>
          <w:highlight w:val="none"/>
        </w:rPr>
      </w:pPr>
      <w:r>
        <w:rPr>
          <w:rFonts w:hint="eastAsia"/>
          <w:color w:val="auto"/>
          <w:highlight w:val="none"/>
          <w:lang w:val="en-US" w:eastAsia="zh-CN"/>
        </w:rPr>
        <w:t>5</w:t>
      </w:r>
      <w:r>
        <w:rPr>
          <w:color w:val="auto"/>
          <w:highlight w:val="none"/>
        </w:rPr>
        <w:t>.1投标文件应根据投标人须知的规定在递交投标文件截止日后的90天内保持有效。投标有效期比规定期限短的将被视为非实质性响应并予以拒绝。</w:t>
      </w:r>
    </w:p>
    <w:p>
      <w:pPr>
        <w:pStyle w:val="18"/>
        <w:ind w:firstLine="400" w:firstLineChars="200"/>
        <w:rPr>
          <w:rFonts w:hint="default"/>
          <w:color w:val="auto"/>
          <w:highlight w:val="none"/>
        </w:rPr>
      </w:pPr>
      <w:r>
        <w:rPr>
          <w:rFonts w:hint="eastAsia"/>
          <w:color w:val="auto"/>
          <w:highlight w:val="none"/>
          <w:lang w:val="en-US" w:eastAsia="zh-CN"/>
        </w:rPr>
        <w:t>5</w:t>
      </w:r>
      <w:r>
        <w:rPr>
          <w:color w:val="auto"/>
          <w:highlight w:val="none"/>
          <w:lang w:eastAsia="zh-CN"/>
        </w:rPr>
        <w:t>.2</w:t>
      </w:r>
      <w:r>
        <w:rPr>
          <w:color w:val="auto"/>
          <w:highlight w:val="none"/>
        </w:rPr>
        <w:t>投标有效期内投标人撤销投标文件的，采购人或者采购代理机构可以不退还投标保证金（如有）。采用投标保函方式替代保证金的，采购人或者采购代理机构可以向担保机构索赔保证金。</w:t>
      </w:r>
    </w:p>
    <w:p>
      <w:pPr>
        <w:pStyle w:val="18"/>
        <w:ind w:firstLine="400" w:firstLineChars="200"/>
        <w:rPr>
          <w:rFonts w:hint="default"/>
          <w:color w:val="auto"/>
          <w:highlight w:val="none"/>
        </w:rPr>
      </w:pPr>
      <w:r>
        <w:rPr>
          <w:rFonts w:hint="eastAsia"/>
          <w:color w:val="auto"/>
          <w:highlight w:val="none"/>
          <w:lang w:val="en-US" w:eastAsia="zh-CN"/>
        </w:rPr>
        <w:t>5</w:t>
      </w:r>
      <w:r>
        <w:rPr>
          <w:color w:val="auto"/>
          <w:highlight w:val="none"/>
        </w:rPr>
        <w:t>.</w:t>
      </w:r>
      <w:r>
        <w:rPr>
          <w:color w:val="auto"/>
          <w:highlight w:val="none"/>
          <w:lang w:eastAsia="zh-CN"/>
        </w:rPr>
        <w:t>3</w:t>
      </w:r>
      <w:r>
        <w:rPr>
          <w:color w:val="auto"/>
          <w:highlight w:val="none"/>
        </w:rPr>
        <w:t>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18"/>
        <w:outlineLvl w:val="3"/>
        <w:rPr>
          <w:rFonts w:hint="default"/>
          <w:color w:val="auto"/>
          <w:highlight w:val="none"/>
        </w:rPr>
      </w:pPr>
      <w:r>
        <w:rPr>
          <w:b/>
          <w:color w:val="auto"/>
          <w:sz w:val="24"/>
          <w:highlight w:val="none"/>
          <w:lang w:eastAsia="zh-CN"/>
        </w:rPr>
        <w:t>6</w:t>
      </w:r>
      <w:r>
        <w:rPr>
          <w:b/>
          <w:color w:val="auto"/>
          <w:sz w:val="24"/>
          <w:highlight w:val="none"/>
        </w:rPr>
        <w:t>.样品（演示）</w:t>
      </w:r>
    </w:p>
    <w:p>
      <w:pPr>
        <w:pStyle w:val="18"/>
        <w:ind w:firstLine="480"/>
        <w:rPr>
          <w:rFonts w:hint="default"/>
          <w:color w:val="auto"/>
          <w:highlight w:val="none"/>
        </w:rPr>
      </w:pPr>
      <w:r>
        <w:rPr>
          <w:rFonts w:hint="eastAsia"/>
          <w:color w:val="auto"/>
          <w:highlight w:val="none"/>
          <w:lang w:val="en-US" w:eastAsia="zh-CN"/>
        </w:rPr>
        <w:t>6</w:t>
      </w:r>
      <w:r>
        <w:rPr>
          <w:color w:val="auto"/>
          <w:highlight w:val="none"/>
        </w:rPr>
        <w:t>.1招标文件规定投标人提交样品的，样品属于投标文件的组成部分。样品的生产、运输、安装、保全等一切费用由投标人自理。</w:t>
      </w:r>
    </w:p>
    <w:p>
      <w:pPr>
        <w:pStyle w:val="18"/>
        <w:ind w:firstLine="480"/>
        <w:rPr>
          <w:rFonts w:hint="default"/>
          <w:color w:val="auto"/>
          <w:highlight w:val="none"/>
        </w:rPr>
      </w:pPr>
      <w:r>
        <w:rPr>
          <w:rFonts w:hint="eastAsia"/>
          <w:color w:val="auto"/>
          <w:highlight w:val="none"/>
          <w:lang w:val="en-US" w:eastAsia="zh-CN"/>
        </w:rPr>
        <w:t>6</w:t>
      </w:r>
      <w:r>
        <w:rPr>
          <w:color w:val="auto"/>
          <w:highlight w:val="none"/>
        </w:rPr>
        <w:t>.2投标截止时间前，投标人应将样品送达至指定地点。若需要现场演示的，投标人应提前做好演示准备（包括演示设备）。</w:t>
      </w:r>
    </w:p>
    <w:p>
      <w:pPr>
        <w:pStyle w:val="18"/>
        <w:ind w:firstLine="480"/>
        <w:rPr>
          <w:rFonts w:hint="default"/>
          <w:color w:val="auto"/>
          <w:highlight w:val="none"/>
        </w:rPr>
      </w:pPr>
      <w:r>
        <w:rPr>
          <w:rFonts w:hint="eastAsia"/>
          <w:color w:val="auto"/>
          <w:highlight w:val="none"/>
          <w:lang w:val="en-US" w:eastAsia="zh-CN"/>
        </w:rPr>
        <w:t>6</w:t>
      </w:r>
      <w:r>
        <w:rPr>
          <w:color w:val="auto"/>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18"/>
        <w:outlineLvl w:val="3"/>
        <w:rPr>
          <w:rFonts w:hint="default"/>
          <w:color w:val="auto"/>
          <w:highlight w:val="none"/>
        </w:rPr>
      </w:pPr>
      <w:r>
        <w:rPr>
          <w:b/>
          <w:color w:val="auto"/>
          <w:sz w:val="24"/>
          <w:highlight w:val="none"/>
          <w:lang w:eastAsia="zh-CN"/>
        </w:rPr>
        <w:t>7</w:t>
      </w:r>
      <w:r>
        <w:rPr>
          <w:b/>
          <w:color w:val="auto"/>
          <w:sz w:val="24"/>
          <w:highlight w:val="none"/>
        </w:rPr>
        <w:t>.除招标文件另有规定外，有下列情形之一的，投标无效：</w:t>
      </w:r>
    </w:p>
    <w:p>
      <w:pPr>
        <w:pStyle w:val="18"/>
        <w:ind w:firstLine="480"/>
        <w:rPr>
          <w:rFonts w:hint="default"/>
          <w:color w:val="auto"/>
          <w:highlight w:val="none"/>
        </w:rPr>
      </w:pPr>
      <w:r>
        <w:rPr>
          <w:rFonts w:hint="eastAsia"/>
          <w:color w:val="auto"/>
          <w:highlight w:val="none"/>
          <w:lang w:val="en-US" w:eastAsia="zh-CN"/>
        </w:rPr>
        <w:t>7</w:t>
      </w:r>
      <w:r>
        <w:rPr>
          <w:color w:val="auto"/>
          <w:highlight w:val="none"/>
        </w:rPr>
        <w:t>.1投标文件未按照招标文件要求签署、盖章；</w:t>
      </w:r>
    </w:p>
    <w:p>
      <w:pPr>
        <w:pStyle w:val="18"/>
        <w:ind w:firstLine="480"/>
        <w:rPr>
          <w:rFonts w:hint="default"/>
          <w:color w:val="auto"/>
          <w:highlight w:val="none"/>
        </w:rPr>
      </w:pPr>
      <w:r>
        <w:rPr>
          <w:rFonts w:hint="eastAsia"/>
          <w:color w:val="auto"/>
          <w:highlight w:val="none"/>
          <w:lang w:val="en-US" w:eastAsia="zh-CN"/>
        </w:rPr>
        <w:t>7</w:t>
      </w:r>
      <w:r>
        <w:rPr>
          <w:color w:val="auto"/>
          <w:highlight w:val="none"/>
        </w:rPr>
        <w:t>.2不符合招标文件中规定的资格要求；</w:t>
      </w:r>
    </w:p>
    <w:p>
      <w:pPr>
        <w:pStyle w:val="18"/>
        <w:ind w:firstLine="480"/>
        <w:rPr>
          <w:rFonts w:hint="default"/>
          <w:color w:val="auto"/>
          <w:highlight w:val="none"/>
        </w:rPr>
      </w:pPr>
      <w:r>
        <w:rPr>
          <w:rFonts w:hint="eastAsia"/>
          <w:color w:val="auto"/>
          <w:highlight w:val="none"/>
          <w:lang w:val="en-US" w:eastAsia="zh-CN"/>
        </w:rPr>
        <w:t>7</w:t>
      </w:r>
      <w:r>
        <w:rPr>
          <w:color w:val="auto"/>
          <w:highlight w:val="none"/>
        </w:rPr>
        <w:t>.3投标报价超过招标文件中规定的预算金额或最高限价；</w:t>
      </w:r>
    </w:p>
    <w:p>
      <w:pPr>
        <w:pStyle w:val="18"/>
        <w:ind w:firstLine="480"/>
        <w:rPr>
          <w:rFonts w:hint="default"/>
          <w:color w:val="auto"/>
          <w:highlight w:val="none"/>
        </w:rPr>
      </w:pPr>
      <w:r>
        <w:rPr>
          <w:rFonts w:hint="eastAsia"/>
          <w:color w:val="auto"/>
          <w:highlight w:val="none"/>
          <w:lang w:val="en-US" w:eastAsia="zh-CN"/>
        </w:rPr>
        <w:t>7</w:t>
      </w:r>
      <w:r>
        <w:rPr>
          <w:color w:val="auto"/>
          <w:highlight w:val="none"/>
        </w:rPr>
        <w:t>.4投标文件含有采购人不能接受的附加条件；</w:t>
      </w:r>
    </w:p>
    <w:p>
      <w:pPr>
        <w:pStyle w:val="18"/>
        <w:ind w:firstLine="480"/>
        <w:rPr>
          <w:rFonts w:hint="default"/>
          <w:color w:val="auto"/>
          <w:highlight w:val="none"/>
        </w:rPr>
      </w:pPr>
      <w:r>
        <w:rPr>
          <w:rFonts w:hint="eastAsia"/>
          <w:color w:val="auto"/>
          <w:highlight w:val="none"/>
          <w:lang w:val="en-US" w:eastAsia="zh-CN"/>
        </w:rPr>
        <w:t>7</w:t>
      </w:r>
      <w:r>
        <w:rPr>
          <w:color w:val="auto"/>
          <w:highlight w:val="none"/>
        </w:rPr>
        <w:t>.5有关法律、法规和规章及招标文件规定的其他无效情形。</w:t>
      </w:r>
    </w:p>
    <w:p>
      <w:pPr>
        <w:pStyle w:val="18"/>
        <w:outlineLvl w:val="2"/>
        <w:rPr>
          <w:rFonts w:hint="default"/>
          <w:color w:val="auto"/>
          <w:highlight w:val="none"/>
        </w:rPr>
      </w:pPr>
      <w:r>
        <w:rPr>
          <w:b/>
          <w:color w:val="auto"/>
          <w:sz w:val="28"/>
          <w:highlight w:val="none"/>
        </w:rPr>
        <w:t>六、开标、评标和定标</w:t>
      </w:r>
    </w:p>
    <w:p>
      <w:pPr>
        <w:pStyle w:val="18"/>
        <w:outlineLvl w:val="3"/>
        <w:rPr>
          <w:rFonts w:hint="default"/>
          <w:color w:val="auto"/>
          <w:highlight w:val="none"/>
        </w:rPr>
      </w:pPr>
      <w:r>
        <w:rPr>
          <w:b/>
          <w:color w:val="auto"/>
          <w:sz w:val="24"/>
          <w:highlight w:val="none"/>
        </w:rPr>
        <w:t>1.开标</w:t>
      </w:r>
    </w:p>
    <w:p>
      <w:pPr>
        <w:pStyle w:val="18"/>
        <w:ind w:firstLine="480"/>
        <w:rPr>
          <w:rFonts w:hint="default"/>
          <w:color w:val="auto"/>
          <w:highlight w:val="none"/>
        </w:rPr>
      </w:pPr>
      <w:r>
        <w:rPr>
          <w:color w:val="auto"/>
          <w:highlight w:val="none"/>
        </w:rPr>
        <w:t>1.1 开标程序</w:t>
      </w:r>
    </w:p>
    <w:p>
      <w:pPr>
        <w:pStyle w:val="18"/>
        <w:ind w:firstLine="480"/>
        <w:rPr>
          <w:rFonts w:hint="default"/>
          <w:color w:val="auto"/>
          <w:highlight w:val="none"/>
          <w:lang w:eastAsia="zh-CN"/>
        </w:rPr>
      </w:pPr>
      <w:r>
        <w:rPr>
          <w:color w:val="auto"/>
          <w:highlight w:val="none"/>
          <w:lang w:eastAsia="zh-CN"/>
        </w:rPr>
        <w:t>1.1.1</w:t>
      </w:r>
      <w:r>
        <w:rPr>
          <w:color w:val="auto"/>
          <w:highlight w:val="none"/>
        </w:rPr>
        <w:t>招标工作人员按招标公告规定的时间</w:t>
      </w:r>
      <w:r>
        <w:rPr>
          <w:color w:val="auto"/>
          <w:highlight w:val="none"/>
          <w:lang w:eastAsia="zh-CN"/>
        </w:rPr>
        <w:t>和地点</w:t>
      </w:r>
      <w:r>
        <w:rPr>
          <w:color w:val="auto"/>
          <w:highlight w:val="none"/>
        </w:rPr>
        <w:t>进行</w:t>
      </w:r>
      <w:r>
        <w:rPr>
          <w:color w:val="auto"/>
          <w:highlight w:val="none"/>
          <w:lang w:eastAsia="zh-CN"/>
        </w:rPr>
        <w:t>公开</w:t>
      </w:r>
      <w:r>
        <w:rPr>
          <w:color w:val="auto"/>
          <w:highlight w:val="none"/>
        </w:rPr>
        <w:t>开标，</w:t>
      </w:r>
      <w:r>
        <w:rPr>
          <w:color w:val="auto"/>
          <w:highlight w:val="none"/>
          <w:lang w:eastAsia="zh-CN"/>
        </w:rPr>
        <w:t>并邀请所有投标人代表参加。</w:t>
      </w:r>
    </w:p>
    <w:p>
      <w:pPr>
        <w:pStyle w:val="18"/>
        <w:ind w:firstLine="480"/>
        <w:rPr>
          <w:rFonts w:hint="default"/>
          <w:color w:val="auto"/>
          <w:highlight w:val="none"/>
          <w:lang w:eastAsia="zh-CN"/>
        </w:rPr>
      </w:pPr>
      <w:r>
        <w:rPr>
          <w:color w:val="auto"/>
          <w:highlight w:val="none"/>
          <w:lang w:eastAsia="zh-CN"/>
        </w:rPr>
        <w:t>1.1.2按规定提交撤回通知的投标文件不予开封，并退回给投标人。</w:t>
      </w:r>
    </w:p>
    <w:p>
      <w:pPr>
        <w:pStyle w:val="18"/>
        <w:ind w:firstLine="480"/>
        <w:rPr>
          <w:rFonts w:hint="default"/>
          <w:color w:val="auto"/>
          <w:highlight w:val="none"/>
          <w:lang w:eastAsia="zh-CN"/>
        </w:rPr>
      </w:pPr>
      <w:r>
        <w:rPr>
          <w:color w:val="auto"/>
          <w:highlight w:val="none"/>
          <w:lang w:eastAsia="zh-CN"/>
        </w:rPr>
        <w:t>1.1.3开标会由采购代理机构主持，投标人的法定代表人或其授权代表携带有效身份证明准时参加开标会并签名报到，以证明其出席。</w:t>
      </w:r>
    </w:p>
    <w:p>
      <w:pPr>
        <w:pStyle w:val="18"/>
        <w:ind w:firstLine="480"/>
        <w:rPr>
          <w:rFonts w:hint="default"/>
          <w:color w:val="auto"/>
          <w:highlight w:val="none"/>
          <w:lang w:eastAsia="zh-CN"/>
        </w:rPr>
      </w:pPr>
      <w:r>
        <w:rPr>
          <w:color w:val="auto"/>
          <w:highlight w:val="none"/>
          <w:lang w:eastAsia="zh-CN"/>
        </w:rPr>
        <w:t>1.1.4开标时，由投标人或者其推选的代表检查投标文件的密封情况；经确认无误后，由采购人或者采购代理机构工作人员当众拆封，宣布投标人名称、投标价格和招标文件规定的需要宣布的其他内容。</w:t>
      </w:r>
    </w:p>
    <w:p>
      <w:pPr>
        <w:pStyle w:val="18"/>
        <w:ind w:firstLine="480"/>
        <w:rPr>
          <w:rFonts w:hint="default"/>
          <w:color w:val="auto"/>
          <w:highlight w:val="none"/>
          <w:lang w:eastAsia="zh-CN"/>
        </w:rPr>
      </w:pPr>
      <w:r>
        <w:rPr>
          <w:color w:val="auto"/>
          <w:highlight w:val="none"/>
          <w:lang w:eastAsia="zh-CN"/>
        </w:rPr>
        <w:t>1.1.5开标过程应当由采购人或者采购代理机构负责记录，由参加开标的各投标人代表和相关工作人员签字确认，并存档备查。</w:t>
      </w:r>
    </w:p>
    <w:p>
      <w:pPr>
        <w:pStyle w:val="18"/>
        <w:ind w:firstLine="480"/>
        <w:rPr>
          <w:rFonts w:hint="default"/>
          <w:color w:val="auto"/>
          <w:highlight w:val="none"/>
          <w:lang w:eastAsia="zh-CN"/>
        </w:rPr>
      </w:pPr>
      <w:r>
        <w:rPr>
          <w:color w:val="auto"/>
          <w:highlight w:val="none"/>
          <w:lang w:eastAsia="zh-CN"/>
        </w:rPr>
        <w:t>1.1.6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pStyle w:val="18"/>
        <w:ind w:firstLine="480"/>
        <w:rPr>
          <w:rFonts w:hint="default"/>
          <w:color w:val="auto"/>
          <w:highlight w:val="none"/>
        </w:rPr>
      </w:pPr>
      <w:r>
        <w:rPr>
          <w:color w:val="auto"/>
          <w:highlight w:val="none"/>
        </w:rPr>
        <w:t>1.</w:t>
      </w:r>
      <w:r>
        <w:rPr>
          <w:color w:val="auto"/>
          <w:highlight w:val="none"/>
          <w:lang w:eastAsia="zh-CN"/>
        </w:rPr>
        <w:t>2</w:t>
      </w:r>
      <w:r>
        <w:rPr>
          <w:color w:val="auto"/>
          <w:highlight w:val="none"/>
        </w:rPr>
        <w:t>投标截止时间后，投标人不足须知前附表中约定的有效供应商家数的，不得开标。同时，本次采购活动结束。</w:t>
      </w:r>
    </w:p>
    <w:p>
      <w:pPr>
        <w:pStyle w:val="18"/>
        <w:ind w:firstLine="480"/>
        <w:rPr>
          <w:rFonts w:hint="default"/>
          <w:color w:val="auto"/>
          <w:highlight w:val="none"/>
        </w:rPr>
      </w:pPr>
      <w:r>
        <w:rPr>
          <w:color w:val="auto"/>
          <w:highlight w:val="none"/>
        </w:rPr>
        <w:t>1.</w:t>
      </w:r>
      <w:r>
        <w:rPr>
          <w:color w:val="auto"/>
          <w:highlight w:val="none"/>
          <w:lang w:eastAsia="zh-CN"/>
        </w:rPr>
        <w:t>3</w:t>
      </w:r>
      <w:r>
        <w:rPr>
          <w:color w:val="auto"/>
          <w:highlight w:val="none"/>
        </w:rPr>
        <w:t>开标时</w:t>
      </w:r>
      <w:r>
        <w:rPr>
          <w:color w:val="auto"/>
          <w:highlight w:val="none"/>
          <w:lang w:eastAsia="zh-CN"/>
        </w:rPr>
        <w:t>，投标文件没有按</w:t>
      </w:r>
      <w:r>
        <w:rPr>
          <w:rFonts w:hint="eastAsia"/>
          <w:color w:val="auto"/>
          <w:highlight w:val="none"/>
          <w:lang w:val="en-US" w:eastAsia="zh-CN"/>
        </w:rPr>
        <w:t>第五条</w:t>
      </w:r>
      <w:r>
        <w:rPr>
          <w:color w:val="auto"/>
          <w:highlight w:val="none"/>
          <w:lang w:eastAsia="zh-CN"/>
        </w:rPr>
        <w:t>投标要求</w:t>
      </w:r>
      <w:r>
        <w:rPr>
          <w:rFonts w:hint="eastAsia"/>
          <w:color w:val="auto"/>
          <w:highlight w:val="none"/>
          <w:lang w:val="en-US" w:eastAsia="zh-CN"/>
        </w:rPr>
        <w:t>中</w:t>
      </w:r>
      <w:r>
        <w:rPr>
          <w:color w:val="auto"/>
          <w:highlight w:val="none"/>
          <w:lang w:eastAsia="zh-CN"/>
        </w:rPr>
        <w:t>第2条的规定装订、签署、密封和加写标记的，应当作为无效投标文件，不得进入评标，并将其投标文件退回。</w:t>
      </w:r>
    </w:p>
    <w:p>
      <w:pPr>
        <w:pStyle w:val="18"/>
        <w:outlineLvl w:val="3"/>
        <w:rPr>
          <w:rFonts w:hint="default"/>
          <w:color w:val="auto"/>
          <w:highlight w:val="none"/>
        </w:rPr>
      </w:pPr>
      <w:r>
        <w:rPr>
          <w:b/>
          <w:color w:val="auto"/>
          <w:sz w:val="24"/>
          <w:highlight w:val="none"/>
        </w:rPr>
        <w:t>2.评审（详见第四章）</w:t>
      </w:r>
    </w:p>
    <w:p>
      <w:pPr>
        <w:pStyle w:val="18"/>
        <w:outlineLvl w:val="3"/>
        <w:rPr>
          <w:rFonts w:hint="default"/>
          <w:color w:val="auto"/>
          <w:highlight w:val="none"/>
        </w:rPr>
      </w:pPr>
      <w:r>
        <w:rPr>
          <w:b/>
          <w:color w:val="auto"/>
          <w:sz w:val="24"/>
          <w:highlight w:val="none"/>
        </w:rPr>
        <w:t>3.定标</w:t>
      </w:r>
    </w:p>
    <w:p>
      <w:pPr>
        <w:pStyle w:val="18"/>
        <w:ind w:firstLine="480"/>
        <w:rPr>
          <w:rFonts w:hint="default"/>
          <w:color w:val="auto"/>
          <w:highlight w:val="none"/>
        </w:rPr>
      </w:pPr>
      <w:r>
        <w:rPr>
          <w:color w:val="auto"/>
          <w:highlight w:val="none"/>
        </w:rPr>
        <w:t>3.1中标公告：</w:t>
      </w:r>
    </w:p>
    <w:p>
      <w:pPr>
        <w:pStyle w:val="18"/>
        <w:ind w:firstLine="480"/>
        <w:rPr>
          <w:rFonts w:hint="default"/>
          <w:color w:val="auto"/>
          <w:highlight w:val="none"/>
        </w:rPr>
      </w:pPr>
      <w:r>
        <w:rPr>
          <w:color w:val="auto"/>
          <w:highlight w:val="none"/>
        </w:rPr>
        <w:t>中标供应商确定之日起2个工作日内，采购人或采购代理机构将</w:t>
      </w:r>
      <w:r>
        <w:rPr>
          <w:color w:val="auto"/>
          <w:highlight w:val="none"/>
          <w:lang w:eastAsia="zh-CN"/>
        </w:rPr>
        <w:t>在</w:t>
      </w:r>
      <w:r>
        <w:rPr>
          <w:color w:val="auto"/>
          <w:highlight w:val="none"/>
        </w:rPr>
        <w:t>中国招标投标网（https://www.cecbid.org.cn/）和东莞市莞城街道门户网站（http://www.dg.gov.cn/guancheng）上以公告的形式发布中标结果，中标公告的公告期限为 1 个工作日。中标公告同时作为采购代理机构通知除中标供应商外的其他投标人没有中标的书面形式，采购代理机构不再以其它方式另行通知。</w:t>
      </w:r>
    </w:p>
    <w:p>
      <w:pPr>
        <w:pStyle w:val="18"/>
        <w:ind w:firstLine="480"/>
        <w:rPr>
          <w:rFonts w:hint="default"/>
          <w:color w:val="auto"/>
          <w:highlight w:val="none"/>
        </w:rPr>
      </w:pPr>
      <w:r>
        <w:rPr>
          <w:color w:val="auto"/>
          <w:highlight w:val="none"/>
        </w:rPr>
        <w:t>3.2中标通知书：</w:t>
      </w:r>
    </w:p>
    <w:p>
      <w:pPr>
        <w:pStyle w:val="18"/>
        <w:ind w:firstLine="480"/>
        <w:rPr>
          <w:rFonts w:hint="default"/>
          <w:color w:val="auto"/>
          <w:highlight w:val="none"/>
        </w:rPr>
      </w:pPr>
      <w:r>
        <w:rPr>
          <w:color w:val="auto"/>
          <w:highlight w:val="none"/>
        </w:rPr>
        <w:t>中标通知书在发布中标公告时，</w:t>
      </w:r>
      <w:r>
        <w:rPr>
          <w:color w:val="auto"/>
          <w:highlight w:val="none"/>
          <w:lang w:eastAsia="zh-CN"/>
        </w:rPr>
        <w:t>招标代理机构同步</w:t>
      </w:r>
      <w:r>
        <w:rPr>
          <w:color w:val="auto"/>
          <w:highlight w:val="none"/>
        </w:rPr>
        <w:t>向中标人发出《中标通知书》。《中标通知书》将作为授予合同资格的唯一合法依据。《中标通知书》将是合同的一个组成部分，对中标人和招标人具有同等法律效力</w:t>
      </w:r>
      <w:r>
        <w:rPr>
          <w:color w:val="auto"/>
          <w:highlight w:val="none"/>
          <w:lang w:eastAsia="zh-CN"/>
        </w:rPr>
        <w:t>。</w:t>
      </w:r>
      <w:r>
        <w:rPr>
          <w:color w:val="auto"/>
          <w:highlight w:val="none"/>
        </w:rPr>
        <w:t>中标通知书发出后，采购人不得违法改变中标结果，中标供应商不得放弃中标。中标供应商放弃中标的，应当依法承担相应的法律责任。</w:t>
      </w:r>
    </w:p>
    <w:p>
      <w:pPr>
        <w:pStyle w:val="18"/>
        <w:ind w:firstLine="480"/>
        <w:rPr>
          <w:rFonts w:hint="default"/>
          <w:color w:val="auto"/>
          <w:highlight w:val="none"/>
        </w:rPr>
      </w:pPr>
      <w:r>
        <w:rPr>
          <w:color w:val="auto"/>
          <w:highlight w:val="none"/>
        </w:rPr>
        <w:t>3.3终止公告：</w:t>
      </w:r>
    </w:p>
    <w:p>
      <w:pPr>
        <w:pStyle w:val="18"/>
        <w:ind w:firstLine="480"/>
        <w:rPr>
          <w:rFonts w:hint="default"/>
          <w:color w:val="auto"/>
          <w:highlight w:val="none"/>
        </w:rPr>
      </w:pPr>
      <w:r>
        <w:rPr>
          <w:color w:val="auto"/>
          <w:highlight w:val="none"/>
        </w:rPr>
        <w:t>项目废标后，采购人或采购代理机构将在中国招标投标网（https://www.cecbid.org.cn/）和东莞市莞城街道门户网站（http://www.dg.gov.cn/guancheng）上发布终止公告，终止公告的公告期限为1个工作日。</w:t>
      </w:r>
    </w:p>
    <w:p>
      <w:pPr>
        <w:pStyle w:val="18"/>
        <w:outlineLvl w:val="2"/>
        <w:rPr>
          <w:rFonts w:hint="default"/>
          <w:color w:val="auto"/>
          <w:highlight w:val="none"/>
        </w:rPr>
      </w:pPr>
      <w:r>
        <w:rPr>
          <w:b/>
          <w:color w:val="auto"/>
          <w:sz w:val="28"/>
          <w:highlight w:val="none"/>
        </w:rPr>
        <w:t>七、询问</w:t>
      </w:r>
      <w:r>
        <w:rPr>
          <w:b/>
          <w:color w:val="auto"/>
          <w:sz w:val="28"/>
          <w:highlight w:val="none"/>
          <w:lang w:eastAsia="zh-CN"/>
        </w:rPr>
        <w:t>与</w:t>
      </w:r>
      <w:r>
        <w:rPr>
          <w:b/>
          <w:color w:val="auto"/>
          <w:sz w:val="28"/>
          <w:highlight w:val="none"/>
        </w:rPr>
        <w:t>质疑</w:t>
      </w:r>
    </w:p>
    <w:p>
      <w:pPr>
        <w:pStyle w:val="18"/>
        <w:outlineLvl w:val="3"/>
        <w:rPr>
          <w:rFonts w:hint="default"/>
          <w:color w:val="auto"/>
          <w:highlight w:val="none"/>
        </w:rPr>
      </w:pPr>
      <w:r>
        <w:rPr>
          <w:b/>
          <w:color w:val="auto"/>
          <w:sz w:val="24"/>
          <w:highlight w:val="none"/>
        </w:rPr>
        <w:t>1.询问</w:t>
      </w:r>
    </w:p>
    <w:p>
      <w:pPr>
        <w:pStyle w:val="18"/>
        <w:ind w:firstLine="480"/>
        <w:rPr>
          <w:rFonts w:hint="default"/>
          <w:color w:val="auto"/>
          <w:highlight w:val="none"/>
        </w:rPr>
      </w:pPr>
      <w:r>
        <w:rPr>
          <w:color w:val="auto"/>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18"/>
        <w:outlineLvl w:val="3"/>
        <w:rPr>
          <w:rFonts w:hint="default"/>
          <w:color w:val="auto"/>
          <w:highlight w:val="none"/>
        </w:rPr>
      </w:pPr>
      <w:r>
        <w:rPr>
          <w:b/>
          <w:color w:val="auto"/>
          <w:sz w:val="24"/>
          <w:highlight w:val="none"/>
        </w:rPr>
        <w:t>2.质疑</w:t>
      </w:r>
    </w:p>
    <w:p>
      <w:pPr>
        <w:pStyle w:val="18"/>
        <w:ind w:firstLine="480"/>
        <w:rPr>
          <w:rFonts w:hint="default"/>
          <w:color w:val="auto"/>
          <w:highlight w:val="none"/>
        </w:rPr>
      </w:pPr>
      <w:r>
        <w:rPr>
          <w:color w:val="auto"/>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18"/>
        <w:ind w:firstLine="480"/>
        <w:rPr>
          <w:rFonts w:hint="default"/>
          <w:color w:val="auto"/>
          <w:highlight w:val="none"/>
        </w:rPr>
      </w:pPr>
      <w:r>
        <w:rPr>
          <w:color w:val="auto"/>
          <w:highlight w:val="none"/>
        </w:rPr>
        <w:t>(1)对招标文件提出质疑的，为获取招标文件之日或者招标文件公告期限届满之日；</w:t>
      </w:r>
    </w:p>
    <w:p>
      <w:pPr>
        <w:pStyle w:val="18"/>
        <w:ind w:firstLine="480"/>
        <w:rPr>
          <w:rFonts w:hint="default"/>
          <w:color w:val="auto"/>
          <w:highlight w:val="none"/>
        </w:rPr>
      </w:pPr>
      <w:r>
        <w:rPr>
          <w:color w:val="auto"/>
          <w:highlight w:val="none"/>
        </w:rPr>
        <w:t>(2)对采购过程提出质疑的，为各采购程序环节结束之日；</w:t>
      </w:r>
    </w:p>
    <w:p>
      <w:pPr>
        <w:pStyle w:val="18"/>
        <w:ind w:firstLine="480"/>
        <w:rPr>
          <w:rFonts w:hint="default"/>
          <w:color w:val="auto"/>
          <w:highlight w:val="none"/>
        </w:rPr>
      </w:pPr>
      <w:r>
        <w:rPr>
          <w:color w:val="auto"/>
          <w:highlight w:val="none"/>
        </w:rPr>
        <w:t>(3)对中标结果提出质疑的，为中标结果公告期限届满之日。</w:t>
      </w:r>
    </w:p>
    <w:p>
      <w:pPr>
        <w:pStyle w:val="18"/>
        <w:ind w:firstLine="480"/>
        <w:rPr>
          <w:rFonts w:hint="default"/>
          <w:color w:val="auto"/>
          <w:highlight w:val="none"/>
        </w:rPr>
      </w:pPr>
      <w:r>
        <w:rPr>
          <w:color w:val="auto"/>
          <w:highlight w:val="none"/>
        </w:rPr>
        <w:t>2.2质疑函应当包括下列主要内容：</w:t>
      </w:r>
    </w:p>
    <w:p>
      <w:pPr>
        <w:pStyle w:val="18"/>
        <w:ind w:firstLine="480"/>
        <w:rPr>
          <w:rFonts w:hint="default"/>
          <w:color w:val="auto"/>
          <w:highlight w:val="none"/>
        </w:rPr>
      </w:pPr>
      <w:r>
        <w:rPr>
          <w:color w:val="auto"/>
          <w:highlight w:val="none"/>
        </w:rPr>
        <w:t>(1)质疑供应商和相关供应商的名称、地址、邮编、联系人及联系电话等；</w:t>
      </w:r>
    </w:p>
    <w:p>
      <w:pPr>
        <w:pStyle w:val="18"/>
        <w:ind w:firstLine="480"/>
        <w:rPr>
          <w:rFonts w:hint="default"/>
          <w:color w:val="auto"/>
          <w:highlight w:val="none"/>
        </w:rPr>
      </w:pPr>
      <w:r>
        <w:rPr>
          <w:color w:val="auto"/>
          <w:highlight w:val="none"/>
        </w:rPr>
        <w:t>(2)质疑项目名称及编号、具体明确的质疑事项和与质疑事项相关的请求；</w:t>
      </w:r>
    </w:p>
    <w:p>
      <w:pPr>
        <w:pStyle w:val="18"/>
        <w:ind w:firstLine="480"/>
        <w:rPr>
          <w:rFonts w:hint="default"/>
          <w:color w:val="auto"/>
          <w:highlight w:val="none"/>
        </w:rPr>
      </w:pPr>
      <w:r>
        <w:rPr>
          <w:color w:val="auto"/>
          <w:highlight w:val="none"/>
        </w:rPr>
        <w:t>(3)认为采购文件、采购过程、中标和成交结果使自己的合法权益受到损害的法律依据、事实依据、相关证明材料及证据来源；</w:t>
      </w:r>
    </w:p>
    <w:p>
      <w:pPr>
        <w:pStyle w:val="18"/>
        <w:ind w:firstLine="480"/>
        <w:rPr>
          <w:rFonts w:hint="default"/>
          <w:color w:val="auto"/>
          <w:highlight w:val="none"/>
        </w:rPr>
      </w:pPr>
      <w:r>
        <w:rPr>
          <w:color w:val="auto"/>
          <w:highlight w:val="none"/>
        </w:rPr>
        <w:t>(4)提出质疑的日期。</w:t>
      </w:r>
    </w:p>
    <w:p>
      <w:pPr>
        <w:pStyle w:val="18"/>
        <w:ind w:firstLine="480"/>
        <w:rPr>
          <w:rFonts w:hint="default"/>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pPr>
        <w:pStyle w:val="18"/>
        <w:ind w:firstLine="480"/>
        <w:rPr>
          <w:rFonts w:hint="default"/>
          <w:color w:val="auto"/>
          <w:highlight w:val="none"/>
        </w:rPr>
      </w:pPr>
      <w:r>
        <w:rPr>
          <w:color w:val="auto"/>
          <w:highlight w:val="none"/>
        </w:rPr>
        <w:t>2.4以联合体形式参加政府采购活动的，其质疑应当由联合体成员委托主体提出。</w:t>
      </w:r>
    </w:p>
    <w:p>
      <w:pPr>
        <w:pStyle w:val="18"/>
        <w:ind w:firstLine="480"/>
        <w:rPr>
          <w:rFonts w:hint="default"/>
          <w:color w:val="auto"/>
          <w:highlight w:val="none"/>
        </w:rPr>
      </w:pPr>
      <w:r>
        <w:rPr>
          <w:color w:val="auto"/>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18"/>
        <w:ind w:firstLine="480"/>
        <w:rPr>
          <w:rFonts w:hint="default"/>
          <w:color w:val="auto"/>
          <w:highlight w:val="none"/>
        </w:rPr>
      </w:pPr>
      <w:r>
        <w:rPr>
          <w:color w:val="auto"/>
          <w:highlight w:val="none"/>
        </w:rPr>
        <w:t>2.6质疑联系方式如下：</w:t>
      </w:r>
    </w:p>
    <w:p>
      <w:pPr>
        <w:pStyle w:val="18"/>
        <w:ind w:firstLine="480"/>
        <w:rPr>
          <w:rFonts w:hint="default"/>
          <w:color w:val="auto"/>
          <w:highlight w:val="none"/>
          <w:lang w:eastAsia="zh-CN"/>
        </w:rPr>
      </w:pPr>
      <w:r>
        <w:rPr>
          <w:color w:val="auto"/>
          <w:highlight w:val="none"/>
        </w:rPr>
        <w:t>质疑联系人：</w:t>
      </w:r>
      <w:r>
        <w:rPr>
          <w:color w:val="auto"/>
          <w:highlight w:val="none"/>
          <w:lang w:eastAsia="zh-CN"/>
        </w:rPr>
        <w:t>陈宇航</w:t>
      </w:r>
    </w:p>
    <w:p>
      <w:pPr>
        <w:pStyle w:val="18"/>
        <w:ind w:firstLine="480"/>
        <w:rPr>
          <w:rFonts w:hint="default"/>
          <w:color w:val="auto"/>
          <w:highlight w:val="none"/>
          <w:lang w:eastAsia="zh-CN"/>
        </w:rPr>
      </w:pPr>
      <w:r>
        <w:rPr>
          <w:color w:val="auto"/>
          <w:highlight w:val="none"/>
        </w:rPr>
        <w:t>电话：0769-</w:t>
      </w:r>
      <w:r>
        <w:rPr>
          <w:color w:val="auto"/>
          <w:highlight w:val="none"/>
          <w:lang w:eastAsia="zh-CN"/>
        </w:rPr>
        <w:t>22203389</w:t>
      </w:r>
    </w:p>
    <w:p>
      <w:pPr>
        <w:pStyle w:val="18"/>
        <w:ind w:firstLine="480"/>
        <w:rPr>
          <w:rFonts w:hint="default"/>
          <w:color w:val="auto"/>
          <w:highlight w:val="none"/>
        </w:rPr>
      </w:pPr>
      <w:r>
        <w:rPr>
          <w:color w:val="auto"/>
          <w:highlight w:val="none"/>
        </w:rPr>
        <w:t>传真：-</w:t>
      </w:r>
    </w:p>
    <w:p>
      <w:pPr>
        <w:pStyle w:val="18"/>
        <w:ind w:firstLine="480"/>
        <w:rPr>
          <w:rFonts w:hint="default"/>
          <w:color w:val="auto"/>
          <w:highlight w:val="none"/>
        </w:rPr>
      </w:pPr>
      <w:r>
        <w:rPr>
          <w:color w:val="auto"/>
          <w:highlight w:val="none"/>
        </w:rPr>
        <w:t>邮箱：gcztbfws@163.com</w:t>
      </w:r>
    </w:p>
    <w:p>
      <w:pPr>
        <w:pStyle w:val="18"/>
        <w:ind w:firstLine="480"/>
        <w:rPr>
          <w:rFonts w:hint="default"/>
          <w:color w:val="auto"/>
          <w:highlight w:val="none"/>
        </w:rPr>
      </w:pPr>
      <w:r>
        <w:rPr>
          <w:color w:val="auto"/>
          <w:highlight w:val="none"/>
        </w:rPr>
        <w:t>地址：广东省东莞市莞城街道高第街5号市民广场北楼七楼</w:t>
      </w:r>
    </w:p>
    <w:p>
      <w:pPr>
        <w:pStyle w:val="18"/>
        <w:ind w:firstLine="480"/>
        <w:rPr>
          <w:rFonts w:hint="default"/>
          <w:color w:val="auto"/>
          <w:highlight w:val="none"/>
        </w:rPr>
      </w:pPr>
      <w:r>
        <w:rPr>
          <w:color w:val="auto"/>
          <w:highlight w:val="none"/>
        </w:rPr>
        <w:t>邮编：523000</w:t>
      </w:r>
    </w:p>
    <w:p>
      <w:pPr>
        <w:pStyle w:val="18"/>
        <w:outlineLvl w:val="2"/>
        <w:rPr>
          <w:rFonts w:hint="default"/>
          <w:color w:val="auto"/>
          <w:highlight w:val="none"/>
        </w:rPr>
      </w:pPr>
      <w:r>
        <w:rPr>
          <w:b/>
          <w:color w:val="auto"/>
          <w:sz w:val="28"/>
          <w:highlight w:val="none"/>
        </w:rPr>
        <w:t>八、合同签订和履行</w:t>
      </w:r>
    </w:p>
    <w:p>
      <w:pPr>
        <w:pStyle w:val="18"/>
        <w:outlineLvl w:val="3"/>
        <w:rPr>
          <w:rFonts w:hint="default"/>
          <w:color w:val="auto"/>
          <w:highlight w:val="none"/>
        </w:rPr>
      </w:pPr>
      <w:r>
        <w:rPr>
          <w:b/>
          <w:color w:val="auto"/>
          <w:sz w:val="24"/>
          <w:highlight w:val="none"/>
        </w:rPr>
        <w:t>1.合同签订</w:t>
      </w:r>
    </w:p>
    <w:p>
      <w:pPr>
        <w:pStyle w:val="18"/>
        <w:ind w:firstLine="480"/>
        <w:rPr>
          <w:rFonts w:hint="default"/>
          <w:color w:val="auto"/>
          <w:highlight w:val="none"/>
        </w:rPr>
      </w:pPr>
      <w:r>
        <w:rPr>
          <w:color w:val="auto"/>
          <w:highlight w:val="none"/>
        </w:rPr>
        <w:t>1.1采购人应当自《中标通知书》发出之日起三十日内，按照招标文件和中标供应商投标文件的约定，与中标供应商签订合同。所签订的合同不得对招标文件和中标供应商投标文件作实质性修改。</w:t>
      </w:r>
    </w:p>
    <w:p>
      <w:pPr>
        <w:pStyle w:val="18"/>
        <w:ind w:firstLine="480"/>
        <w:rPr>
          <w:rFonts w:hint="default"/>
          <w:color w:val="auto"/>
          <w:highlight w:val="none"/>
        </w:rPr>
      </w:pPr>
      <w:r>
        <w:rPr>
          <w:color w:val="auto"/>
          <w:highlight w:val="none"/>
        </w:rPr>
        <w:t>1.2采购人不得提出试用合格等任何不合理的要求作为签订合同的条件，且不得与中标供应商私下订立背离合同实质性内容的协议。</w:t>
      </w:r>
    </w:p>
    <w:p>
      <w:pPr>
        <w:pStyle w:val="18"/>
        <w:ind w:firstLine="480"/>
        <w:rPr>
          <w:rFonts w:hint="default"/>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pPr>
        <w:pStyle w:val="18"/>
        <w:ind w:firstLine="480"/>
        <w:rPr>
          <w:rFonts w:hint="default"/>
          <w:color w:val="auto"/>
          <w:highlight w:val="none"/>
        </w:rPr>
      </w:pPr>
      <w:r>
        <w:rPr>
          <w:color w:val="auto"/>
          <w:highlight w:val="none"/>
        </w:rPr>
        <w:t>1.4采购人应当自政府采购合同签订之日起2个工作日内，将政府采购合同在指定的媒体上公告，但政府采购合同中涉及国家秘密、商业秘密的内容除外。</w:t>
      </w:r>
    </w:p>
    <w:p>
      <w:pPr>
        <w:pStyle w:val="18"/>
        <w:outlineLvl w:val="3"/>
        <w:rPr>
          <w:rFonts w:hint="default"/>
          <w:color w:val="auto"/>
          <w:highlight w:val="none"/>
        </w:rPr>
      </w:pPr>
      <w:r>
        <w:rPr>
          <w:b/>
          <w:color w:val="auto"/>
          <w:sz w:val="24"/>
          <w:highlight w:val="none"/>
        </w:rPr>
        <w:t>2.合同的履行</w:t>
      </w:r>
    </w:p>
    <w:p>
      <w:pPr>
        <w:pStyle w:val="18"/>
        <w:ind w:firstLine="480"/>
        <w:rPr>
          <w:rFonts w:hint="default"/>
          <w:color w:val="auto"/>
          <w:highlight w:val="none"/>
        </w:rPr>
      </w:pPr>
      <w:r>
        <w:rPr>
          <w:color w:val="auto"/>
          <w:highlight w:val="none"/>
        </w:rPr>
        <w:t>2.1政府采购合同订立后，合同各方不得擅自变更、中止或者终止合同。</w:t>
      </w:r>
    </w:p>
    <w:p>
      <w:pPr>
        <w:pStyle w:val="18"/>
        <w:ind w:firstLine="480"/>
        <w:rPr>
          <w:rFonts w:hint="default"/>
          <w:color w:val="auto"/>
          <w:highlight w:val="none"/>
          <w:lang w:eastAsia="zh-CN"/>
        </w:rPr>
      </w:pPr>
      <w:r>
        <w:rPr>
          <w:color w:val="auto"/>
          <w:highlight w:val="none"/>
        </w:rPr>
        <w:t>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r>
        <w:rPr>
          <w:color w:val="auto"/>
          <w:highlight w:val="none"/>
          <w:lang w:eastAsia="zh-CN"/>
        </w:rPr>
        <w:t>。</w:t>
      </w:r>
    </w:p>
    <w:p>
      <w:pPr>
        <w:pStyle w:val="18"/>
        <w:rPr>
          <w:rFonts w:hint="default"/>
          <w:color w:val="auto"/>
          <w:highlight w:val="none"/>
        </w:rPr>
      </w:pPr>
      <w:r>
        <w:rPr>
          <w:color w:val="auto"/>
          <w:highlight w:val="none"/>
        </w:rPr>
        <w:t xml:space="preserve">  </w:t>
      </w:r>
    </w:p>
    <w:p>
      <w:pPr>
        <w:pStyle w:val="18"/>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rPr>
          <w:rFonts w:hint="default"/>
          <w:color w:val="auto"/>
          <w:highlight w:val="none"/>
        </w:rPr>
      </w:pPr>
    </w:p>
    <w:p>
      <w:pPr>
        <w:pStyle w:val="18"/>
        <w:jc w:val="center"/>
        <w:outlineLvl w:val="1"/>
        <w:rPr>
          <w:rFonts w:hint="default"/>
          <w:color w:val="auto"/>
          <w:highlight w:val="none"/>
        </w:rPr>
      </w:pPr>
      <w:r>
        <w:rPr>
          <w:b/>
          <w:color w:val="auto"/>
          <w:sz w:val="36"/>
          <w:highlight w:val="none"/>
        </w:rPr>
        <w:t>第四章 评标</w:t>
      </w:r>
    </w:p>
    <w:p>
      <w:pPr>
        <w:pStyle w:val="18"/>
        <w:outlineLvl w:val="2"/>
        <w:rPr>
          <w:rFonts w:hint="default"/>
          <w:color w:val="auto"/>
          <w:highlight w:val="none"/>
        </w:rPr>
      </w:pPr>
      <w:r>
        <w:rPr>
          <w:b/>
          <w:color w:val="auto"/>
          <w:sz w:val="28"/>
          <w:highlight w:val="none"/>
        </w:rPr>
        <w:t>一、评标要求</w:t>
      </w:r>
    </w:p>
    <w:p>
      <w:pPr>
        <w:pStyle w:val="18"/>
        <w:outlineLvl w:val="3"/>
        <w:rPr>
          <w:rFonts w:hint="default"/>
          <w:color w:val="auto"/>
          <w:highlight w:val="none"/>
        </w:rPr>
      </w:pPr>
      <w:r>
        <w:rPr>
          <w:b/>
          <w:color w:val="auto"/>
          <w:sz w:val="24"/>
          <w:highlight w:val="none"/>
        </w:rPr>
        <w:t>1.评标方法</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18"/>
        <w:outlineLvl w:val="3"/>
        <w:rPr>
          <w:rFonts w:hint="default"/>
          <w:color w:val="auto"/>
          <w:highlight w:val="none"/>
        </w:rPr>
      </w:pPr>
      <w:r>
        <w:rPr>
          <w:b/>
          <w:color w:val="auto"/>
          <w:sz w:val="24"/>
          <w:highlight w:val="none"/>
        </w:rPr>
        <w:t>2.评标原则</w:t>
      </w:r>
    </w:p>
    <w:p>
      <w:pPr>
        <w:pStyle w:val="18"/>
        <w:ind w:firstLine="480"/>
        <w:rPr>
          <w:rFonts w:hint="default"/>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pPr>
        <w:pStyle w:val="18"/>
        <w:ind w:firstLine="480"/>
        <w:rPr>
          <w:rFonts w:hint="default"/>
          <w:color w:val="auto"/>
          <w:highlight w:val="none"/>
        </w:rPr>
      </w:pPr>
      <w:r>
        <w:rPr>
          <w:color w:val="auto"/>
          <w:highlight w:val="none"/>
        </w:rPr>
        <w:t>2.2具体评标事项由评标委员会负责，并按招标文件的规定办法进行评审。</w:t>
      </w:r>
    </w:p>
    <w:p>
      <w:pPr>
        <w:pStyle w:val="18"/>
        <w:ind w:firstLine="480"/>
        <w:rPr>
          <w:rFonts w:hint="default"/>
          <w:color w:val="auto"/>
          <w:highlight w:val="none"/>
        </w:rPr>
      </w:pPr>
      <w:r>
        <w:rPr>
          <w:color w:val="auto"/>
          <w:highlight w:val="none"/>
        </w:rPr>
        <w:t>2.3合格投标人不足须知前附表中约定的有效供应商家数的，不得评标。</w:t>
      </w:r>
    </w:p>
    <w:p>
      <w:pPr>
        <w:pStyle w:val="18"/>
        <w:outlineLvl w:val="3"/>
        <w:rPr>
          <w:rFonts w:hint="default"/>
          <w:color w:val="auto"/>
          <w:highlight w:val="none"/>
        </w:rPr>
      </w:pPr>
      <w:r>
        <w:rPr>
          <w:b/>
          <w:color w:val="auto"/>
          <w:sz w:val="24"/>
          <w:highlight w:val="none"/>
        </w:rPr>
        <w:t>3.评标委员会</w:t>
      </w:r>
    </w:p>
    <w:p>
      <w:pPr>
        <w:pStyle w:val="18"/>
        <w:ind w:firstLine="480"/>
        <w:rPr>
          <w:rFonts w:hint="default"/>
          <w:color w:val="auto"/>
          <w:highlight w:val="none"/>
        </w:rPr>
      </w:pPr>
      <w:r>
        <w:rPr>
          <w:color w:val="auto"/>
          <w:highlight w:val="none"/>
        </w:rPr>
        <w:t>3.1评标委员会由采购人代表和评审专家组成，成员人数应当为5人及以上单数，其中评审专家不得少于成员总数的三分之二。</w:t>
      </w:r>
    </w:p>
    <w:p>
      <w:pPr>
        <w:pStyle w:val="18"/>
        <w:ind w:firstLine="480"/>
        <w:rPr>
          <w:rFonts w:hint="default"/>
          <w:color w:val="auto"/>
          <w:highlight w:val="none"/>
        </w:rPr>
      </w:pPr>
      <w:r>
        <w:rPr>
          <w:color w:val="auto"/>
          <w:highlight w:val="none"/>
        </w:rPr>
        <w:t>3.2评标应遵守下列评标纪律：</w:t>
      </w:r>
    </w:p>
    <w:p>
      <w:pPr>
        <w:pStyle w:val="18"/>
        <w:ind w:firstLine="480"/>
        <w:rPr>
          <w:rFonts w:hint="default"/>
          <w:color w:val="auto"/>
          <w:highlight w:val="none"/>
        </w:rPr>
      </w:pPr>
      <w:r>
        <w:rPr>
          <w:color w:val="auto"/>
          <w:highlight w:val="none"/>
        </w:rPr>
        <w:t>（1）评标情况不得私自外泄，有关信息由东莞市</w:t>
      </w:r>
      <w:r>
        <w:rPr>
          <w:color w:val="auto"/>
          <w:highlight w:val="none"/>
          <w:lang w:eastAsia="zh-CN"/>
        </w:rPr>
        <w:t>莞城招投标服务所</w:t>
      </w:r>
      <w:r>
        <w:rPr>
          <w:color w:val="auto"/>
          <w:highlight w:val="none"/>
        </w:rPr>
        <w:t>统一对外发布。</w:t>
      </w:r>
    </w:p>
    <w:p>
      <w:pPr>
        <w:pStyle w:val="18"/>
        <w:ind w:firstLine="480"/>
        <w:rPr>
          <w:rFonts w:hint="default"/>
          <w:color w:val="auto"/>
          <w:highlight w:val="none"/>
        </w:rPr>
      </w:pPr>
      <w:r>
        <w:rPr>
          <w:color w:val="auto"/>
          <w:highlight w:val="none"/>
        </w:rPr>
        <w:t>（2）对东莞市</w:t>
      </w:r>
      <w:r>
        <w:rPr>
          <w:color w:val="auto"/>
          <w:highlight w:val="none"/>
          <w:lang w:eastAsia="zh-CN"/>
        </w:rPr>
        <w:t>莞城招投标服务所</w:t>
      </w:r>
      <w:r>
        <w:rPr>
          <w:color w:val="auto"/>
          <w:highlight w:val="none"/>
        </w:rPr>
        <w:t>或投标人提供的要求保密的资料，不得摘记翻印和外传。</w:t>
      </w:r>
    </w:p>
    <w:p>
      <w:pPr>
        <w:pStyle w:val="18"/>
        <w:ind w:firstLine="480"/>
        <w:rPr>
          <w:rFonts w:hint="default"/>
          <w:color w:val="auto"/>
          <w:highlight w:val="none"/>
        </w:rPr>
      </w:pPr>
      <w:r>
        <w:rPr>
          <w:color w:val="auto"/>
          <w:highlight w:val="none"/>
        </w:rPr>
        <w:t>（3）不得收受投标供应商或有关人员的任何礼物，不得串联鼓动其他人袒护某投标人。若与投标人存在利害关系，则应主动声明并回避。</w:t>
      </w:r>
    </w:p>
    <w:p>
      <w:pPr>
        <w:pStyle w:val="18"/>
        <w:ind w:firstLine="480"/>
        <w:rPr>
          <w:rFonts w:hint="default"/>
          <w:color w:val="auto"/>
          <w:highlight w:val="none"/>
        </w:rPr>
      </w:pPr>
      <w:r>
        <w:rPr>
          <w:color w:val="auto"/>
          <w:highlight w:val="none"/>
        </w:rPr>
        <w:t>（4）全体评委应按照招标文件规定进行评标，一切认定事项应查有实据且不得弄虚作假。</w:t>
      </w:r>
    </w:p>
    <w:p>
      <w:pPr>
        <w:pStyle w:val="18"/>
        <w:ind w:firstLine="480"/>
        <w:rPr>
          <w:rFonts w:hint="default"/>
          <w:color w:val="auto"/>
          <w:highlight w:val="none"/>
        </w:rPr>
      </w:pPr>
      <w:r>
        <w:rPr>
          <w:color w:val="auto"/>
          <w:highlight w:val="none"/>
        </w:rPr>
        <w:t>（5）评标委员会各成员应当独立对每个投标人的投标文件进行评价，并对评价意见承担个人责任。评审过程中，不得发表倾向性言论。</w:t>
      </w:r>
    </w:p>
    <w:p>
      <w:pPr>
        <w:pStyle w:val="18"/>
        <w:ind w:firstLine="480"/>
        <w:rPr>
          <w:rFonts w:hint="default"/>
          <w:color w:val="auto"/>
          <w:highlight w:val="none"/>
        </w:rPr>
      </w:pPr>
      <w:r>
        <w:rPr>
          <w:color w:val="auto"/>
          <w:highlight w:val="none"/>
        </w:rPr>
        <w:t>※对违反评标纪律的评委，将取消其评委资格，对评标工作造成严重损失者将予以通报批评乃至追究法律责任。</w:t>
      </w:r>
    </w:p>
    <w:p>
      <w:pPr>
        <w:pStyle w:val="18"/>
        <w:outlineLvl w:val="3"/>
        <w:rPr>
          <w:rFonts w:hint="default"/>
          <w:color w:val="auto"/>
          <w:highlight w:val="none"/>
        </w:rPr>
      </w:pPr>
      <w:r>
        <w:rPr>
          <w:b/>
          <w:color w:val="auto"/>
          <w:sz w:val="24"/>
          <w:highlight w:val="none"/>
        </w:rPr>
        <w:t>4.有下列情形之一的，视为投标人串通投标，其投标无效；</w:t>
      </w:r>
    </w:p>
    <w:p>
      <w:pPr>
        <w:pStyle w:val="18"/>
        <w:ind w:firstLine="480"/>
        <w:rPr>
          <w:rFonts w:hint="default"/>
          <w:color w:val="auto"/>
          <w:highlight w:val="none"/>
        </w:rPr>
      </w:pPr>
      <w:r>
        <w:rPr>
          <w:color w:val="auto"/>
          <w:highlight w:val="none"/>
        </w:rPr>
        <w:t>4.1不同投标人的投标文件由同一单位或者个人编制；</w:t>
      </w:r>
    </w:p>
    <w:p>
      <w:pPr>
        <w:pStyle w:val="18"/>
        <w:ind w:firstLine="480"/>
        <w:rPr>
          <w:rFonts w:hint="default"/>
          <w:color w:val="auto"/>
          <w:highlight w:val="none"/>
        </w:rPr>
      </w:pPr>
      <w:r>
        <w:rPr>
          <w:color w:val="auto"/>
          <w:highlight w:val="none"/>
        </w:rPr>
        <w:t>4.2不同投标人委托同一单位或者个人办理投标事宜；</w:t>
      </w:r>
    </w:p>
    <w:p>
      <w:pPr>
        <w:pStyle w:val="18"/>
        <w:ind w:firstLine="480"/>
        <w:rPr>
          <w:rFonts w:hint="default"/>
          <w:color w:val="auto"/>
          <w:highlight w:val="none"/>
        </w:rPr>
      </w:pPr>
      <w:r>
        <w:rPr>
          <w:color w:val="auto"/>
          <w:highlight w:val="none"/>
        </w:rPr>
        <w:t>4.3不同投标人的投标文件载明的项目管理成员或者联系人员为同一人；</w:t>
      </w:r>
    </w:p>
    <w:p>
      <w:pPr>
        <w:pStyle w:val="18"/>
        <w:ind w:firstLine="480"/>
        <w:rPr>
          <w:rFonts w:hint="default"/>
          <w:color w:val="auto"/>
          <w:highlight w:val="none"/>
        </w:rPr>
      </w:pPr>
      <w:r>
        <w:rPr>
          <w:color w:val="auto"/>
          <w:highlight w:val="none"/>
        </w:rPr>
        <w:t>4.4不同投标人的投标文件异常一致或者投标报价呈规律性差异；</w:t>
      </w:r>
    </w:p>
    <w:p>
      <w:pPr>
        <w:pStyle w:val="18"/>
        <w:ind w:firstLine="480"/>
        <w:rPr>
          <w:rFonts w:hint="default"/>
          <w:color w:val="auto"/>
          <w:highlight w:val="none"/>
        </w:rPr>
      </w:pPr>
      <w:r>
        <w:rPr>
          <w:color w:val="auto"/>
          <w:highlight w:val="none"/>
        </w:rPr>
        <w:t>4.5不同投标人的投标文件相互混装；</w:t>
      </w:r>
    </w:p>
    <w:p>
      <w:pPr>
        <w:pStyle w:val="18"/>
        <w:ind w:firstLine="480"/>
        <w:rPr>
          <w:rFonts w:hint="default"/>
          <w:color w:val="auto"/>
          <w:highlight w:val="none"/>
        </w:rPr>
      </w:pPr>
      <w:r>
        <w:rPr>
          <w:color w:val="auto"/>
          <w:highlight w:val="none"/>
        </w:rPr>
        <w:t>4.6不同投标人的投标保证金或购买电子保函支付款为从同一单位或个人的账户转出；</w:t>
      </w:r>
    </w:p>
    <w:p>
      <w:pPr>
        <w:pStyle w:val="18"/>
        <w:ind w:firstLine="480"/>
        <w:rPr>
          <w:rFonts w:hint="default"/>
          <w:color w:val="auto"/>
          <w:highlight w:val="none"/>
        </w:rPr>
      </w:pPr>
      <w:r>
        <w:rPr>
          <w:color w:val="auto"/>
          <w:highlight w:val="none"/>
        </w:rPr>
        <w:t>4.7投标人上传的电子投标文件加盖该项目的其他投标人的电子印章的。</w:t>
      </w:r>
    </w:p>
    <w:p>
      <w:pPr>
        <w:pStyle w:val="18"/>
        <w:ind w:firstLine="480"/>
        <w:rPr>
          <w:rFonts w:hint="default"/>
          <w:color w:val="auto"/>
          <w:highlight w:val="none"/>
        </w:rPr>
      </w:pPr>
      <w:r>
        <w:rPr>
          <w:color w:val="auto"/>
          <w:highlight w:val="none"/>
        </w:rPr>
        <w:t xml:space="preserve"> 说明：在评标过程中发现投标人有上述情形的，评标委员会应当认定其投标无效。同时，项目评审时被认定为串通投标的投标人不得参加该合同项下的采购活动。</w:t>
      </w:r>
    </w:p>
    <w:p>
      <w:pPr>
        <w:pStyle w:val="18"/>
        <w:outlineLvl w:val="3"/>
        <w:rPr>
          <w:rFonts w:hint="default"/>
          <w:color w:val="auto"/>
          <w:highlight w:val="none"/>
        </w:rPr>
      </w:pPr>
      <w:r>
        <w:rPr>
          <w:b/>
          <w:color w:val="auto"/>
          <w:sz w:val="24"/>
          <w:highlight w:val="none"/>
        </w:rPr>
        <w:t>5.投标无效的情形</w:t>
      </w:r>
    </w:p>
    <w:p>
      <w:pPr>
        <w:pStyle w:val="18"/>
        <w:ind w:firstLine="480"/>
        <w:rPr>
          <w:rFonts w:hint="default"/>
          <w:color w:val="auto"/>
          <w:highlight w:val="none"/>
        </w:rPr>
      </w:pPr>
      <w:r>
        <w:rPr>
          <w:color w:val="auto"/>
          <w:highlight w:val="none"/>
        </w:rPr>
        <w:t>详见资格性审查、符合性审查和招标文件其他投标无效条款。</w:t>
      </w:r>
    </w:p>
    <w:p>
      <w:pPr>
        <w:pStyle w:val="18"/>
        <w:outlineLvl w:val="3"/>
        <w:rPr>
          <w:rFonts w:hint="default"/>
          <w:color w:val="auto"/>
          <w:highlight w:val="none"/>
        </w:rPr>
      </w:pPr>
      <w:r>
        <w:rPr>
          <w:b/>
          <w:color w:val="auto"/>
          <w:sz w:val="24"/>
          <w:highlight w:val="none"/>
        </w:rPr>
        <w:t>6.定标</w:t>
      </w:r>
    </w:p>
    <w:p>
      <w:pPr>
        <w:pStyle w:val="18"/>
        <w:ind w:firstLine="480"/>
        <w:rPr>
          <w:rFonts w:hint="default"/>
          <w:color w:val="auto"/>
          <w:highlight w:val="none"/>
        </w:rPr>
      </w:pPr>
      <w:r>
        <w:rPr>
          <w:color w:val="auto"/>
          <w:highlight w:val="none"/>
        </w:rPr>
        <w:t>评标委员会按照招标文件确定的评标方法、步骤、标准，对投标文件进行评审。评标结束后，对投标人的评审名次进行排序，确定中标供应商或者推荐中标候选人。</w:t>
      </w:r>
    </w:p>
    <w:p>
      <w:pPr>
        <w:pStyle w:val="18"/>
        <w:outlineLvl w:val="3"/>
        <w:rPr>
          <w:rFonts w:hint="default"/>
          <w:color w:val="auto"/>
          <w:highlight w:val="none"/>
        </w:rPr>
      </w:pPr>
      <w:r>
        <w:rPr>
          <w:b/>
          <w:color w:val="auto"/>
          <w:sz w:val="24"/>
          <w:highlight w:val="none"/>
        </w:rPr>
        <w:t>7.价格修正</w:t>
      </w:r>
    </w:p>
    <w:p>
      <w:pPr>
        <w:pStyle w:val="18"/>
        <w:ind w:firstLine="480"/>
        <w:rPr>
          <w:rFonts w:hint="default"/>
          <w:color w:val="auto"/>
          <w:highlight w:val="none"/>
        </w:rPr>
      </w:pPr>
      <w:r>
        <w:rPr>
          <w:color w:val="auto"/>
          <w:highlight w:val="none"/>
        </w:rPr>
        <w:t>对报价的计算错误按以下原则修正：</w:t>
      </w:r>
    </w:p>
    <w:p>
      <w:pPr>
        <w:pStyle w:val="18"/>
        <w:ind w:firstLine="480"/>
        <w:rPr>
          <w:rFonts w:hint="default"/>
          <w:color w:val="auto"/>
          <w:highlight w:val="none"/>
        </w:rPr>
      </w:pPr>
      <w:r>
        <w:rPr>
          <w:color w:val="auto"/>
          <w:highlight w:val="none"/>
        </w:rPr>
        <w:t>（1）投标文件中开标一览表内容与投标文件中相应内容不一致的，以开标一览表为准；</w:t>
      </w:r>
    </w:p>
    <w:p>
      <w:pPr>
        <w:pStyle w:val="18"/>
        <w:ind w:firstLine="480"/>
        <w:rPr>
          <w:rFonts w:hint="default"/>
          <w:color w:val="auto"/>
          <w:highlight w:val="none"/>
        </w:rPr>
      </w:pPr>
      <w:r>
        <w:rPr>
          <w:color w:val="auto"/>
          <w:highlight w:val="none"/>
        </w:rPr>
        <w:t>（2）大写金额和小写金额不一致的，以大写金额为准；</w:t>
      </w:r>
    </w:p>
    <w:p>
      <w:pPr>
        <w:pStyle w:val="18"/>
        <w:ind w:firstLine="480"/>
        <w:rPr>
          <w:rFonts w:hint="default"/>
          <w:color w:val="auto"/>
          <w:highlight w:val="none"/>
        </w:rPr>
      </w:pPr>
      <w:r>
        <w:rPr>
          <w:color w:val="auto"/>
          <w:highlight w:val="none"/>
        </w:rPr>
        <w:t>（3）单价金额小数点或者百分比有明显错位的，以开标一览表的总价为准，并修改单价。</w:t>
      </w:r>
    </w:p>
    <w:p>
      <w:pPr>
        <w:pStyle w:val="18"/>
        <w:ind w:firstLine="480"/>
        <w:rPr>
          <w:rFonts w:hint="default"/>
          <w:color w:val="auto"/>
          <w:highlight w:val="none"/>
        </w:rPr>
      </w:pPr>
      <w:r>
        <w:rPr>
          <w:color w:val="auto"/>
          <w:highlight w:val="none"/>
        </w:rPr>
        <w:t>（4）总价金额与按单价汇总金额不一致的，以单价金额计算结果为准。但是单价金额计算结果超过预算价的，对其按无效投标处理。</w:t>
      </w:r>
    </w:p>
    <w:p>
      <w:pPr>
        <w:pStyle w:val="18"/>
        <w:ind w:firstLine="480"/>
        <w:rPr>
          <w:rFonts w:hint="default"/>
          <w:color w:val="auto"/>
          <w:highlight w:val="none"/>
        </w:rPr>
      </w:pPr>
      <w:r>
        <w:rPr>
          <w:color w:val="auto"/>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18"/>
        <w:outlineLvl w:val="2"/>
        <w:rPr>
          <w:rFonts w:hint="default"/>
          <w:color w:val="auto"/>
          <w:highlight w:val="none"/>
        </w:rPr>
      </w:pPr>
      <w:r>
        <w:rPr>
          <w:b/>
          <w:color w:val="auto"/>
          <w:sz w:val="28"/>
          <w:highlight w:val="none"/>
        </w:rPr>
        <w:t>二.政府采购政策落实</w:t>
      </w:r>
    </w:p>
    <w:p>
      <w:pPr>
        <w:pStyle w:val="18"/>
        <w:outlineLvl w:val="3"/>
        <w:rPr>
          <w:rFonts w:hint="default"/>
          <w:color w:val="auto"/>
          <w:highlight w:val="none"/>
        </w:rPr>
      </w:pPr>
      <w:r>
        <w:rPr>
          <w:b/>
          <w:color w:val="auto"/>
          <w:sz w:val="24"/>
          <w:highlight w:val="none"/>
        </w:rPr>
        <w:t>1.节能、环保要求</w:t>
      </w:r>
    </w:p>
    <w:p>
      <w:pPr>
        <w:pStyle w:val="18"/>
        <w:ind w:firstLine="480"/>
        <w:rPr>
          <w:rFonts w:hint="default"/>
          <w:color w:val="auto"/>
          <w:highlight w:val="none"/>
        </w:rPr>
      </w:pPr>
      <w:r>
        <w:rPr>
          <w:color w:val="auto"/>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18"/>
        <w:ind w:firstLine="480"/>
        <w:rPr>
          <w:rFonts w:hint="default"/>
          <w:color w:val="auto"/>
          <w:highlight w:val="none"/>
        </w:rPr>
      </w:pPr>
      <w:r>
        <w:rPr>
          <w:color w:val="auto"/>
          <w:highlight w:val="none"/>
        </w:rPr>
        <w:t>相关认证机构和获证产品信息以市场监管总局组织建立的节能产品、环境标志产品认证结果信息发布平台公布为准。</w:t>
      </w:r>
    </w:p>
    <w:p>
      <w:pPr>
        <w:pStyle w:val="18"/>
        <w:outlineLvl w:val="3"/>
        <w:rPr>
          <w:rFonts w:hint="default"/>
          <w:color w:val="auto"/>
          <w:highlight w:val="none"/>
        </w:rPr>
      </w:pPr>
      <w:r>
        <w:rPr>
          <w:b/>
          <w:color w:val="auto"/>
          <w:sz w:val="24"/>
          <w:highlight w:val="none"/>
        </w:rPr>
        <w:t>2.对符合本国产品标准的产品给予价格扣除</w:t>
      </w:r>
    </w:p>
    <w:p>
      <w:pPr>
        <w:pStyle w:val="18"/>
        <w:ind w:firstLine="480"/>
        <w:rPr>
          <w:rFonts w:hint="default"/>
          <w:color w:val="auto"/>
          <w:highlight w:val="none"/>
        </w:rPr>
      </w:pPr>
      <w:r>
        <w:rPr>
          <w:color w:val="auto"/>
          <w:highlight w:val="none"/>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18"/>
        <w:spacing w:before="120" w:after="120"/>
        <w:ind w:firstLine="480"/>
        <w:rPr>
          <w:rFonts w:hint="default"/>
          <w:color w:val="auto"/>
          <w:highlight w:val="none"/>
        </w:rPr>
      </w:pPr>
      <w:r>
        <w:rPr>
          <w:color w:val="auto"/>
          <w:highlight w:val="none"/>
        </w:rPr>
        <w:t>（1）</w:t>
      </w:r>
      <w:r>
        <w:rPr>
          <w:b/>
          <w:color w:val="auto"/>
          <w:highlight w:val="none"/>
        </w:rPr>
        <w:t>本国产品标准的适用范围</w:t>
      </w:r>
      <w:r>
        <w:rPr>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8"/>
        <w:spacing w:before="120" w:after="120"/>
        <w:ind w:firstLine="480"/>
        <w:rPr>
          <w:rFonts w:hint="default"/>
          <w:color w:val="auto"/>
          <w:highlight w:val="none"/>
        </w:rPr>
      </w:pPr>
      <w:r>
        <w:rPr>
          <w:color w:val="auto"/>
          <w:highlight w:val="none"/>
        </w:rPr>
        <w:t>（2）</w:t>
      </w:r>
      <w:r>
        <w:rPr>
          <w:b/>
          <w:color w:val="auto"/>
          <w:highlight w:val="none"/>
        </w:rPr>
        <w:t>准确界定产品在中国境内生产</w:t>
      </w:r>
      <w:r>
        <w:rPr>
          <w:color w:val="auto"/>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18"/>
        <w:spacing w:before="120" w:after="120"/>
        <w:ind w:firstLine="480"/>
        <w:rPr>
          <w:rFonts w:hint="default"/>
          <w:color w:val="auto"/>
          <w:highlight w:val="none"/>
        </w:rPr>
      </w:pPr>
      <w:r>
        <w:rPr>
          <w:color w:val="auto"/>
          <w:highlight w:val="none"/>
        </w:rPr>
        <w:t>（3）</w:t>
      </w:r>
      <w:r>
        <w:rPr>
          <w:b/>
          <w:color w:val="auto"/>
          <w:highlight w:val="none"/>
        </w:rPr>
        <w:t>对本国产品的支持政策</w:t>
      </w:r>
      <w:r>
        <w:rPr>
          <w:color w:val="auto"/>
          <w:highlight w:val="none"/>
        </w:rPr>
        <w:t>。政府采购活动中既有本国产品又有非本国产品参与竞争的，依法对本国产品给予价格评审优惠，对本国产品的报价给予20%的价格扣除，用扣除后的价格参与评审。</w:t>
      </w:r>
    </w:p>
    <w:p>
      <w:pPr>
        <w:pStyle w:val="18"/>
        <w:spacing w:before="120" w:after="120"/>
        <w:ind w:firstLine="480"/>
        <w:rPr>
          <w:rFonts w:hint="default"/>
          <w:color w:val="auto"/>
          <w:highlight w:val="none"/>
        </w:rPr>
      </w:pPr>
      <w:r>
        <w:rPr>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8"/>
        <w:spacing w:before="120" w:after="120"/>
        <w:ind w:firstLine="480"/>
        <w:rPr>
          <w:rFonts w:hint="default"/>
          <w:color w:val="auto"/>
          <w:highlight w:val="none"/>
        </w:rPr>
      </w:pPr>
      <w:r>
        <w:rPr>
          <w:color w:val="auto"/>
          <w:highlight w:val="none"/>
        </w:rPr>
        <w:t>（4）</w:t>
      </w:r>
      <w:r>
        <w:rPr>
          <w:b/>
          <w:color w:val="auto"/>
          <w:highlight w:val="none"/>
        </w:rPr>
        <w:t>认真审查有关证明文件</w:t>
      </w:r>
      <w:r>
        <w:rPr>
          <w:color w:val="auto"/>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18"/>
        <w:outlineLvl w:val="3"/>
        <w:rPr>
          <w:rFonts w:hint="default"/>
          <w:color w:val="auto"/>
          <w:highlight w:val="none"/>
        </w:rPr>
      </w:pPr>
      <w:r>
        <w:rPr>
          <w:b/>
          <w:color w:val="auto"/>
          <w:sz w:val="24"/>
          <w:highlight w:val="none"/>
        </w:rPr>
        <w:t>3.对小型、微型企业、监狱企业或残疾人福利性单位给予价格扣除</w:t>
      </w:r>
    </w:p>
    <w:p>
      <w:pPr>
        <w:pStyle w:val="18"/>
        <w:ind w:firstLine="480"/>
        <w:rPr>
          <w:rFonts w:hint="default"/>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18"/>
        <w:outlineLvl w:val="3"/>
        <w:rPr>
          <w:rFonts w:hint="default"/>
          <w:color w:val="auto"/>
          <w:highlight w:val="none"/>
        </w:rPr>
      </w:pPr>
      <w:r>
        <w:rPr>
          <w:b/>
          <w:color w:val="auto"/>
          <w:sz w:val="24"/>
          <w:highlight w:val="none"/>
        </w:rPr>
        <w:t>4.价格扣除相关要求</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w:t>
      </w:r>
    </w:p>
    <w:p>
      <w:pPr>
        <w:pStyle w:val="18"/>
        <w:ind w:firstLine="600" w:firstLineChars="300"/>
        <w:rPr>
          <w:rFonts w:hint="default"/>
          <w:color w:val="auto"/>
          <w:highlight w:val="none"/>
        </w:rPr>
      </w:pPr>
      <w:r>
        <w:rPr>
          <w:color w:val="auto"/>
          <w:highlight w:val="none"/>
        </w:rPr>
        <w:t>（1）所称小型和微型企业应当符合以下条件：</w:t>
      </w:r>
    </w:p>
    <w:p>
      <w:pPr>
        <w:pStyle w:val="18"/>
        <w:ind w:firstLine="480"/>
        <w:rPr>
          <w:rFonts w:hint="default"/>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pPr>
        <w:pStyle w:val="18"/>
        <w:ind w:firstLine="480"/>
        <w:rPr>
          <w:rFonts w:hint="default"/>
          <w:color w:val="auto"/>
          <w:highlight w:val="none"/>
        </w:rPr>
      </w:pPr>
      <w:r>
        <w:rPr>
          <w:color w:val="auto"/>
          <w:highlight w:val="none"/>
        </w:rPr>
        <w:t>符合中小企业划分标准的个体工商户，在政府采购活动中视同中小企业。</w:t>
      </w:r>
    </w:p>
    <w:p>
      <w:pPr>
        <w:pStyle w:val="18"/>
        <w:ind w:firstLine="480"/>
        <w:rPr>
          <w:rFonts w:hint="default"/>
          <w:color w:val="auto"/>
          <w:highlight w:val="none"/>
        </w:rPr>
      </w:pPr>
      <w:r>
        <w:rPr>
          <w:color w:val="auto"/>
          <w:highlight w:val="none"/>
        </w:rPr>
        <w:t>提供本企业（属于小微企业）制造的货物或者提供其他小型或微型企业制造的货物/提供本企业（属于小微企业）承接的服务。</w:t>
      </w:r>
    </w:p>
    <w:p>
      <w:pPr>
        <w:pStyle w:val="18"/>
        <w:ind w:firstLine="480"/>
        <w:rPr>
          <w:rFonts w:hint="default"/>
          <w:color w:val="auto"/>
          <w:highlight w:val="none"/>
        </w:rPr>
      </w:pPr>
      <w:r>
        <w:rPr>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18"/>
        <w:ind w:firstLine="480"/>
        <w:rPr>
          <w:rFonts w:hint="default"/>
          <w:color w:val="auto"/>
          <w:highlight w:val="none"/>
        </w:rPr>
      </w:pPr>
      <w:r>
        <w:rPr>
          <w:color w:val="auto"/>
          <w:highlight w:val="none"/>
        </w:rPr>
        <w:t>说明：投标人应当对其出具的《中小企业声明函》真实性负责，投标人出具的《中小企业声明函》内容不实的，属于提供虚假材料谋取中标。</w:t>
      </w:r>
    </w:p>
    <w:p>
      <w:pPr>
        <w:pStyle w:val="18"/>
        <w:ind w:firstLine="480"/>
        <w:rPr>
          <w:rFonts w:hint="default"/>
          <w:color w:val="auto"/>
          <w:highlight w:val="none"/>
        </w:rPr>
      </w:pPr>
      <w:r>
        <w:rPr>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18"/>
        <w:outlineLvl w:val="2"/>
        <w:rPr>
          <w:rFonts w:hint="default"/>
          <w:color w:val="auto"/>
          <w:highlight w:val="none"/>
        </w:rPr>
      </w:pPr>
      <w:r>
        <w:rPr>
          <w:b/>
          <w:color w:val="auto"/>
          <w:sz w:val="28"/>
          <w:highlight w:val="none"/>
        </w:rPr>
        <w:t>三、评审程序</w:t>
      </w:r>
    </w:p>
    <w:p>
      <w:pPr>
        <w:pStyle w:val="18"/>
        <w:outlineLvl w:val="3"/>
        <w:rPr>
          <w:rFonts w:hint="default"/>
          <w:color w:val="auto"/>
          <w:highlight w:val="none"/>
        </w:rPr>
      </w:pPr>
      <w:r>
        <w:rPr>
          <w:b/>
          <w:color w:val="auto"/>
          <w:sz w:val="24"/>
          <w:highlight w:val="none"/>
        </w:rPr>
        <w:t>1.资格性审查和符合性审查</w:t>
      </w:r>
    </w:p>
    <w:p>
      <w:pPr>
        <w:pStyle w:val="18"/>
        <w:ind w:firstLine="480"/>
        <w:rPr>
          <w:rFonts w:hint="default"/>
          <w:color w:val="auto"/>
          <w:highlight w:val="none"/>
        </w:rPr>
      </w:pPr>
      <w:r>
        <w:rPr>
          <w:color w:val="auto"/>
          <w:highlight w:val="none"/>
        </w:rPr>
        <w:t>资格性审查。公开招标采购项目开标结束后，采购人或采购代理机构应当依法对投标人的资格进行审查，以确定投标人是否具备投标资格。（详见后附表一资格性审查表）</w:t>
      </w:r>
    </w:p>
    <w:p>
      <w:pPr>
        <w:pStyle w:val="18"/>
        <w:ind w:firstLine="480"/>
        <w:rPr>
          <w:rFonts w:hint="default"/>
          <w:color w:val="auto"/>
          <w:highlight w:val="none"/>
        </w:rPr>
      </w:pPr>
      <w:r>
        <w:rPr>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pStyle w:val="18"/>
        <w:ind w:firstLine="480"/>
        <w:rPr>
          <w:rFonts w:hint="default"/>
          <w:color w:val="auto"/>
          <w:highlight w:val="none"/>
        </w:rPr>
      </w:pPr>
      <w:r>
        <w:rPr>
          <w:color w:val="auto"/>
          <w:highlight w:val="none"/>
        </w:rPr>
        <w:t>资格性审查和符合性审查中凡有其中任意一项未通过的，评审结果为未通过，未通过资格性审查、符合性审查的投标人按无效投标处理。</w:t>
      </w:r>
    </w:p>
    <w:p>
      <w:pPr>
        <w:pStyle w:val="18"/>
        <w:ind w:firstLine="480"/>
        <w:rPr>
          <w:rFonts w:hint="default"/>
          <w:color w:val="auto"/>
          <w:highlight w:val="none"/>
        </w:rPr>
      </w:pPr>
      <w:r>
        <w:rPr>
          <w:color w:val="auto"/>
          <w:highlight w:val="none"/>
        </w:rPr>
        <w:t>对各投标人进行资格审查和符合性审查过程中，对初步被认定为无效投标者，由评标委员会组长或采购人代表将集体意见及时告知投标当事人。</w:t>
      </w:r>
    </w:p>
    <w:p>
      <w:pPr>
        <w:pStyle w:val="18"/>
        <w:ind w:firstLine="480"/>
        <w:rPr>
          <w:rFonts w:hint="default"/>
          <w:color w:val="auto"/>
          <w:highlight w:val="none"/>
        </w:rPr>
      </w:pPr>
      <w:r>
        <w:rPr>
          <w:color w:val="auto"/>
          <w:highlight w:val="none"/>
        </w:rPr>
        <w:t>投标人的报价符合《关于推动解决政府采购异常低价问题的通知》（财库〔2026〕2号）中关于异常低价的规定的，评审委员会启动异常低价投标（响应）审查，投标人应当在评审现场合理的时间内对投标（响应）价格作出解释，提供项目具体成本测算等与报价合理性相关的书面说明及必要的证明材料，包括但不限于原材料成本、人工成本、制造费用等；若经评审委员会判断，投标（响应）供应商提供的材料不能证明其报价合理性的，将作为无效投标（响应）处理。。</w:t>
      </w:r>
    </w:p>
    <w:p>
      <w:pPr>
        <w:pStyle w:val="18"/>
        <w:ind w:firstLine="480"/>
        <w:rPr>
          <w:rFonts w:hint="default"/>
          <w:color w:val="auto"/>
          <w:highlight w:val="none"/>
        </w:rPr>
      </w:pPr>
      <w:r>
        <w:rPr>
          <w:color w:val="auto"/>
          <w:highlight w:val="none"/>
        </w:rPr>
        <w:t>合格投标人不足3家的，不得评标。</w:t>
      </w:r>
    </w:p>
    <w:p>
      <w:pPr>
        <w:pStyle w:val="18"/>
        <w:ind w:firstLine="480"/>
        <w:rPr>
          <w:rFonts w:hint="default"/>
          <w:color w:val="auto"/>
          <w:highlight w:val="none"/>
        </w:rPr>
      </w:pPr>
      <w:r>
        <w:rPr>
          <w:color w:val="auto"/>
          <w:highlight w:val="none"/>
        </w:rPr>
        <w:t>表一资格性审查表：</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 xml:space="preserve"> 序号</w:t>
            </w:r>
          </w:p>
        </w:tc>
        <w:tc>
          <w:tcPr>
            <w:tcW w:w="7416" w:type="dxa"/>
            <w:gridSpan w:val="2"/>
          </w:tcPr>
          <w:p>
            <w:pPr>
              <w:pStyle w:val="18"/>
              <w:rPr>
                <w:rFonts w:hint="default"/>
                <w:color w:val="auto"/>
                <w:highlight w:val="none"/>
              </w:rPr>
            </w:pPr>
            <w:r>
              <w:rPr>
                <w:color w:val="auto"/>
                <w:highlight w:val="none"/>
              </w:rP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1</w:t>
            </w:r>
          </w:p>
        </w:tc>
        <w:tc>
          <w:tcPr>
            <w:tcW w:w="3178" w:type="dxa"/>
          </w:tcPr>
          <w:p>
            <w:pPr>
              <w:pStyle w:val="18"/>
              <w:rPr>
                <w:rFonts w:hint="default"/>
                <w:color w:val="auto"/>
                <w:highlight w:val="none"/>
              </w:rPr>
            </w:pPr>
            <w:r>
              <w:rPr>
                <w:color w:val="auto"/>
                <w:highlight w:val="none"/>
              </w:rPr>
              <w:t>具有独立承担民事责任的能力</w:t>
            </w:r>
          </w:p>
        </w:tc>
        <w:tc>
          <w:tcPr>
            <w:tcW w:w="4238" w:type="dxa"/>
          </w:tcPr>
          <w:p>
            <w:pPr>
              <w:pStyle w:val="18"/>
              <w:rPr>
                <w:rFonts w:hint="default"/>
                <w:color w:val="auto"/>
                <w:highlight w:val="none"/>
              </w:rPr>
            </w:pPr>
            <w:r>
              <w:rPr>
                <w:color w:val="auto"/>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2</w:t>
            </w:r>
          </w:p>
        </w:tc>
        <w:tc>
          <w:tcPr>
            <w:tcW w:w="3178" w:type="dxa"/>
          </w:tcPr>
          <w:p>
            <w:pPr>
              <w:pStyle w:val="18"/>
              <w:rPr>
                <w:rFonts w:hint="default"/>
                <w:color w:val="auto"/>
                <w:highlight w:val="none"/>
              </w:rPr>
            </w:pPr>
            <w:r>
              <w:rPr>
                <w:color w:val="auto"/>
                <w:highlight w:val="none"/>
              </w:rPr>
              <w:t>有依法缴纳税收和社会保障资金的良好记录</w:t>
            </w:r>
          </w:p>
        </w:tc>
        <w:tc>
          <w:tcPr>
            <w:tcW w:w="4238" w:type="dxa"/>
          </w:tcPr>
          <w:p>
            <w:pPr>
              <w:pStyle w:val="18"/>
              <w:rPr>
                <w:rFonts w:hint="default"/>
                <w:color w:val="auto"/>
                <w:highlight w:val="none"/>
              </w:rPr>
            </w:pPr>
            <w:r>
              <w:rPr>
                <w:color w:val="auto"/>
                <w:highlight w:val="none"/>
              </w:rPr>
              <w:t>提供投标截止日前6个月内任意1个月依法缴纳税收和社会保障资金的相关材料。 如依法免税或不需要缴纳社会保障资金的， 提供相应证明材料。或在响应文件中提供《资格条件承诺函》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3</w:t>
            </w:r>
          </w:p>
        </w:tc>
        <w:tc>
          <w:tcPr>
            <w:tcW w:w="3178" w:type="dxa"/>
          </w:tcPr>
          <w:p>
            <w:pPr>
              <w:pStyle w:val="18"/>
              <w:rPr>
                <w:rFonts w:hint="default"/>
                <w:color w:val="auto"/>
                <w:highlight w:val="none"/>
              </w:rPr>
            </w:pPr>
            <w:r>
              <w:rPr>
                <w:color w:val="auto"/>
                <w:highlight w:val="none"/>
              </w:rPr>
              <w:t>具有良好的商业信誉和健全的财务会计制度</w:t>
            </w:r>
          </w:p>
        </w:tc>
        <w:tc>
          <w:tcPr>
            <w:tcW w:w="4238" w:type="dxa"/>
          </w:tcPr>
          <w:p>
            <w:pPr>
              <w:pStyle w:val="18"/>
              <w:rPr>
                <w:rFonts w:hint="default"/>
                <w:color w:val="auto"/>
                <w:highlight w:val="none"/>
              </w:rPr>
            </w:pPr>
            <w:r>
              <w:rPr>
                <w:color w:val="auto"/>
                <w:highlight w:val="none"/>
              </w:rPr>
              <w:t>供应商必须具有良好的商业信誉和健全的财务会计制度（提供2025年度财务状况报告或基本开户行出具的资信证明） 。或在响应文件中提供《资格条件承诺函》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4</w:t>
            </w:r>
          </w:p>
        </w:tc>
        <w:tc>
          <w:tcPr>
            <w:tcW w:w="3178" w:type="dxa"/>
          </w:tcPr>
          <w:p>
            <w:pPr>
              <w:pStyle w:val="18"/>
              <w:rPr>
                <w:rFonts w:hint="default"/>
                <w:color w:val="auto"/>
                <w:highlight w:val="none"/>
              </w:rPr>
            </w:pPr>
            <w:r>
              <w:rPr>
                <w:color w:val="auto"/>
                <w:highlight w:val="none"/>
              </w:rPr>
              <w:t>履行合同所必需的设备和专业技术能力</w:t>
            </w:r>
          </w:p>
        </w:tc>
        <w:tc>
          <w:tcPr>
            <w:tcW w:w="4238" w:type="dxa"/>
          </w:tcPr>
          <w:p>
            <w:pPr>
              <w:pStyle w:val="18"/>
              <w:rPr>
                <w:rFonts w:hint="default"/>
                <w:color w:val="auto"/>
                <w:highlight w:val="none"/>
              </w:rPr>
            </w:pPr>
            <w:r>
              <w:rPr>
                <w:color w:val="auto"/>
                <w:highlight w:val="none"/>
              </w:rPr>
              <w:t>按投标（响应）文件格式填报设备及专业技术能力情况。或在响应文件中提供《资格条件承诺函》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5</w:t>
            </w:r>
          </w:p>
        </w:tc>
        <w:tc>
          <w:tcPr>
            <w:tcW w:w="3178" w:type="dxa"/>
          </w:tcPr>
          <w:p>
            <w:pPr>
              <w:pStyle w:val="18"/>
              <w:rPr>
                <w:rFonts w:hint="default"/>
                <w:color w:val="auto"/>
                <w:highlight w:val="none"/>
              </w:rPr>
            </w:pPr>
            <w:r>
              <w:rPr>
                <w:color w:val="auto"/>
                <w:highlight w:val="none"/>
              </w:rPr>
              <w:t>参加采购活动前3年内，在经营活动中没有重大违法记录</w:t>
            </w:r>
          </w:p>
        </w:tc>
        <w:tc>
          <w:tcPr>
            <w:tcW w:w="4238" w:type="dxa"/>
          </w:tcPr>
          <w:p>
            <w:pPr>
              <w:pStyle w:val="18"/>
              <w:rPr>
                <w:rFonts w:hint="default"/>
                <w:color w:val="auto"/>
                <w:highlight w:val="none"/>
              </w:rPr>
            </w:pPr>
            <w:r>
              <w:rPr>
                <w:color w:val="auto"/>
                <w:highlight w:val="none"/>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或在响应文件中提供《资格条件承诺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6</w:t>
            </w:r>
          </w:p>
        </w:tc>
        <w:tc>
          <w:tcPr>
            <w:tcW w:w="3178" w:type="dxa"/>
          </w:tcPr>
          <w:p>
            <w:pPr>
              <w:pStyle w:val="18"/>
              <w:rPr>
                <w:rFonts w:hint="default"/>
                <w:color w:val="auto"/>
                <w:highlight w:val="none"/>
              </w:rPr>
            </w:pPr>
            <w:r>
              <w:rPr>
                <w:color w:val="auto"/>
                <w:highlight w:val="none"/>
              </w:rPr>
              <w:t>信用记录</w:t>
            </w:r>
          </w:p>
        </w:tc>
        <w:tc>
          <w:tcPr>
            <w:tcW w:w="4238" w:type="dxa"/>
          </w:tcPr>
          <w:p>
            <w:pPr>
              <w:pStyle w:val="18"/>
              <w:rPr>
                <w:rFonts w:hint="default"/>
                <w:color w:val="auto"/>
                <w:highlight w:val="none"/>
              </w:rPr>
            </w:pPr>
            <w:r>
              <w:rPr>
                <w:color w:val="auto"/>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7</w:t>
            </w:r>
          </w:p>
        </w:tc>
        <w:tc>
          <w:tcPr>
            <w:tcW w:w="3178" w:type="dxa"/>
          </w:tcPr>
          <w:p>
            <w:pPr>
              <w:pStyle w:val="18"/>
              <w:rPr>
                <w:rFonts w:hint="default"/>
                <w:color w:val="auto"/>
                <w:highlight w:val="none"/>
              </w:rPr>
            </w:pPr>
            <w:r>
              <w:rPr>
                <w:color w:val="auto"/>
                <w:highlight w:val="none"/>
              </w:rPr>
              <w:t>供应商必须符合法律、行政法规规定的其他条件</w:t>
            </w:r>
          </w:p>
        </w:tc>
        <w:tc>
          <w:tcPr>
            <w:tcW w:w="4238" w:type="dxa"/>
          </w:tcPr>
          <w:p>
            <w:pPr>
              <w:pStyle w:val="18"/>
              <w:rPr>
                <w:rFonts w:hint="default"/>
                <w:color w:val="auto"/>
                <w:highlight w:val="none"/>
              </w:rPr>
            </w:pPr>
            <w:r>
              <w:rPr>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8</w:t>
            </w:r>
          </w:p>
        </w:tc>
        <w:tc>
          <w:tcPr>
            <w:tcW w:w="3178" w:type="dxa"/>
          </w:tcPr>
          <w:p>
            <w:pPr>
              <w:pStyle w:val="18"/>
              <w:rPr>
                <w:rFonts w:hint="default"/>
                <w:color w:val="auto"/>
                <w:highlight w:val="none"/>
              </w:rPr>
            </w:pPr>
            <w:r>
              <w:rPr>
                <w:color w:val="auto"/>
                <w:highlight w:val="none"/>
              </w:rPr>
              <w:t>不专门面向中小企业采购</w:t>
            </w:r>
          </w:p>
        </w:tc>
        <w:tc>
          <w:tcPr>
            <w:tcW w:w="4238" w:type="dxa"/>
          </w:tcPr>
          <w:p>
            <w:pPr>
              <w:pStyle w:val="18"/>
              <w:rPr>
                <w:rFonts w:hint="default"/>
                <w:color w:val="auto"/>
                <w:highlight w:val="none"/>
              </w:rPr>
            </w:pPr>
            <w:r>
              <w:rPr>
                <w:color w:val="auto"/>
                <w:highlight w:val="none"/>
              </w:rPr>
              <w:t>现通过公开招标方式进行采购的居家养老服务项目，项目内容主要为居住在家的老年人提供以协助解决其他养老需求的社会化服务，包括生活照料、医疗保健、精神关爱、文化教育紧急救助等一种或若干种服务的社会养老服务。由于本项目属于提供特定公共服务，根据《政府采购促进中小企业发展管理办法》第六条第(二)项情形规定，不专门面向中小企业采购。</w:t>
            </w:r>
          </w:p>
        </w:tc>
      </w:tr>
    </w:tbl>
    <w:p>
      <w:pPr>
        <w:pStyle w:val="18"/>
        <w:ind w:firstLine="480"/>
        <w:rPr>
          <w:rFonts w:hint="default"/>
          <w:color w:val="auto"/>
          <w:highlight w:val="none"/>
        </w:rPr>
      </w:pPr>
      <w:r>
        <w:rPr>
          <w:color w:val="auto"/>
          <w:highlight w:val="none"/>
        </w:rPr>
        <w:t>表二符合性审查表：</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 xml:space="preserve"> 序号</w:t>
            </w:r>
          </w:p>
        </w:tc>
        <w:tc>
          <w:tcPr>
            <w:tcW w:w="3178" w:type="dxa"/>
          </w:tcPr>
          <w:p>
            <w:pPr>
              <w:pStyle w:val="18"/>
              <w:rPr>
                <w:rFonts w:hint="default"/>
                <w:color w:val="auto"/>
                <w:highlight w:val="none"/>
              </w:rPr>
            </w:pPr>
            <w:r>
              <w:rPr>
                <w:color w:val="auto"/>
                <w:highlight w:val="none"/>
              </w:rPr>
              <w:t xml:space="preserve"> 评审点要求概况</w:t>
            </w:r>
          </w:p>
        </w:tc>
        <w:tc>
          <w:tcPr>
            <w:tcW w:w="4238" w:type="dxa"/>
          </w:tcPr>
          <w:p>
            <w:pPr>
              <w:pStyle w:val="18"/>
              <w:rPr>
                <w:rFonts w:hint="default"/>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1</w:t>
            </w:r>
          </w:p>
        </w:tc>
        <w:tc>
          <w:tcPr>
            <w:tcW w:w="3178" w:type="dxa"/>
          </w:tcPr>
          <w:p>
            <w:pPr>
              <w:pStyle w:val="18"/>
              <w:rPr>
                <w:rFonts w:hint="default"/>
                <w:color w:val="auto"/>
                <w:highlight w:val="none"/>
              </w:rPr>
            </w:pPr>
            <w:r>
              <w:rPr>
                <w:color w:val="auto"/>
                <w:highlight w:val="none"/>
              </w:rPr>
              <w:t>投标文件的签署和盖章</w:t>
            </w:r>
          </w:p>
        </w:tc>
        <w:tc>
          <w:tcPr>
            <w:tcW w:w="4238" w:type="dxa"/>
          </w:tcPr>
          <w:p>
            <w:pPr>
              <w:pStyle w:val="18"/>
              <w:rPr>
                <w:rFonts w:hint="default"/>
                <w:color w:val="auto"/>
                <w:highlight w:val="none"/>
              </w:rPr>
            </w:pPr>
            <w:r>
              <w:rPr>
                <w:color w:val="auto"/>
                <w:highlight w:val="none"/>
              </w:rPr>
              <w:t>按照招标文件规定要求编制投标文件和签署、盖章，评审结果为通过。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2</w:t>
            </w:r>
          </w:p>
        </w:tc>
        <w:tc>
          <w:tcPr>
            <w:tcW w:w="3178" w:type="dxa"/>
          </w:tcPr>
          <w:p>
            <w:pPr>
              <w:pStyle w:val="18"/>
              <w:rPr>
                <w:rFonts w:hint="default"/>
                <w:color w:val="auto"/>
                <w:highlight w:val="none"/>
              </w:rPr>
            </w:pPr>
            <w:r>
              <w:rPr>
                <w:color w:val="auto"/>
                <w:highlight w:val="none"/>
              </w:rPr>
              <w:t>投标的报价</w:t>
            </w:r>
          </w:p>
        </w:tc>
        <w:tc>
          <w:tcPr>
            <w:tcW w:w="4238" w:type="dxa"/>
          </w:tcPr>
          <w:p>
            <w:pPr>
              <w:pStyle w:val="18"/>
              <w:rPr>
                <w:rFonts w:hint="default"/>
                <w:color w:val="auto"/>
                <w:highlight w:val="none"/>
              </w:rPr>
            </w:pPr>
            <w:r>
              <w:rPr>
                <w:color w:val="auto"/>
                <w:highlight w:val="none"/>
              </w:rPr>
              <w:t>投标报价是固定唯一的，符合招标文件中的要求，不超过招标文件中规定的预算金额或者分项、分包最高限价，且根据财库〔2026〕2号文关于异常低价的审查（如有）并能证明报价合理性，评审结果为通过。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color w:val="auto"/>
                <w:highlight w:val="none"/>
              </w:rPr>
            </w:pPr>
            <w:r>
              <w:rPr>
                <w:color w:val="auto"/>
                <w:highlight w:val="none"/>
              </w:rPr>
              <w:t>3</w:t>
            </w:r>
          </w:p>
        </w:tc>
        <w:tc>
          <w:tcPr>
            <w:tcW w:w="3178" w:type="dxa"/>
          </w:tcPr>
          <w:p>
            <w:pPr>
              <w:pStyle w:val="18"/>
              <w:rPr>
                <w:rFonts w:hint="default"/>
                <w:color w:val="auto"/>
                <w:highlight w:val="none"/>
              </w:rPr>
            </w:pPr>
            <w:r>
              <w:rPr>
                <w:color w:val="auto"/>
                <w:highlight w:val="none"/>
              </w:rPr>
              <w:t>投标的方案</w:t>
            </w:r>
          </w:p>
        </w:tc>
        <w:tc>
          <w:tcPr>
            <w:tcW w:w="4238" w:type="dxa"/>
          </w:tcPr>
          <w:p>
            <w:pPr>
              <w:pStyle w:val="18"/>
              <w:rPr>
                <w:rFonts w:hint="default"/>
                <w:color w:val="auto"/>
                <w:highlight w:val="none"/>
              </w:rPr>
            </w:pPr>
            <w:r>
              <w:rPr>
                <w:color w:val="auto"/>
                <w:highlight w:val="none"/>
              </w:rPr>
              <w:t>投标人提交的投标方案是固定唯一，评审结果为通过。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4</w:t>
            </w:r>
          </w:p>
        </w:tc>
        <w:tc>
          <w:tcPr>
            <w:tcW w:w="3178" w:type="dxa"/>
          </w:tcPr>
          <w:p>
            <w:pPr>
              <w:pStyle w:val="18"/>
              <w:rPr>
                <w:rFonts w:hint="default"/>
                <w:color w:val="auto"/>
                <w:highlight w:val="none"/>
              </w:rPr>
            </w:pPr>
            <w:r>
              <w:rPr>
                <w:color w:val="auto"/>
                <w:highlight w:val="none"/>
              </w:rPr>
              <w:t>招标文件用户需求中的带“★”要求（如有）</w:t>
            </w:r>
          </w:p>
        </w:tc>
        <w:tc>
          <w:tcPr>
            <w:tcW w:w="4238" w:type="dxa"/>
          </w:tcPr>
          <w:p>
            <w:pPr>
              <w:pStyle w:val="18"/>
              <w:rPr>
                <w:rFonts w:hint="default"/>
                <w:color w:val="auto"/>
                <w:highlight w:val="none"/>
              </w:rPr>
            </w:pPr>
            <w:r>
              <w:rPr>
                <w:color w:val="auto"/>
                <w:highlight w:val="none"/>
              </w:rPr>
              <w:t>投标文件满足招标文件用户需求中的带“★”要求，评审结果为通过。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color w:val="auto"/>
                <w:highlight w:val="none"/>
              </w:rPr>
            </w:pPr>
            <w:r>
              <w:rPr>
                <w:color w:val="auto"/>
                <w:highlight w:val="none"/>
              </w:rPr>
              <w:t>5</w:t>
            </w:r>
          </w:p>
        </w:tc>
        <w:tc>
          <w:tcPr>
            <w:tcW w:w="3178" w:type="dxa"/>
          </w:tcPr>
          <w:p>
            <w:pPr>
              <w:pStyle w:val="18"/>
              <w:rPr>
                <w:rFonts w:hint="default"/>
                <w:color w:val="auto"/>
                <w:highlight w:val="none"/>
              </w:rPr>
            </w:pPr>
            <w:r>
              <w:rPr>
                <w:color w:val="auto"/>
                <w:highlight w:val="none"/>
              </w:rPr>
              <w:t>投标有效期</w:t>
            </w:r>
          </w:p>
        </w:tc>
        <w:tc>
          <w:tcPr>
            <w:tcW w:w="4238" w:type="dxa"/>
          </w:tcPr>
          <w:p>
            <w:pPr>
              <w:pStyle w:val="18"/>
              <w:rPr>
                <w:rFonts w:hint="default"/>
                <w:color w:val="auto"/>
                <w:highlight w:val="none"/>
              </w:rPr>
            </w:pPr>
            <w:r>
              <w:rPr>
                <w:color w:val="auto"/>
                <w:highlight w:val="none"/>
                <w:lang w:eastAsia="zh-CN"/>
              </w:rP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color w:val="auto"/>
                <w:highlight w:val="none"/>
              </w:rPr>
            </w:pPr>
            <w:r>
              <w:rPr>
                <w:color w:val="auto"/>
                <w:highlight w:val="none"/>
              </w:rPr>
              <w:t>6</w:t>
            </w:r>
          </w:p>
        </w:tc>
        <w:tc>
          <w:tcPr>
            <w:tcW w:w="3178" w:type="dxa"/>
          </w:tcPr>
          <w:p>
            <w:pPr>
              <w:pStyle w:val="18"/>
              <w:rPr>
                <w:rFonts w:hint="default"/>
                <w:color w:val="auto"/>
                <w:highlight w:val="none"/>
              </w:rPr>
            </w:pPr>
            <w:r>
              <w:rPr>
                <w:color w:val="auto"/>
                <w:highlight w:val="none"/>
              </w:rPr>
              <w:t>附加条件</w:t>
            </w:r>
          </w:p>
        </w:tc>
        <w:tc>
          <w:tcPr>
            <w:tcW w:w="4238" w:type="dxa"/>
          </w:tcPr>
          <w:p>
            <w:pPr>
              <w:pStyle w:val="18"/>
              <w:rPr>
                <w:rFonts w:hint="default"/>
                <w:color w:val="auto"/>
                <w:highlight w:val="none"/>
              </w:rPr>
            </w:pPr>
            <w:r>
              <w:rPr>
                <w:color w:val="auto"/>
                <w:highlight w:val="none"/>
              </w:rPr>
              <w:t>投标文件不含采购人不能接受的附加条件，评审结果为通过。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color w:val="auto"/>
                <w:highlight w:val="none"/>
              </w:rPr>
            </w:pPr>
            <w:r>
              <w:rPr>
                <w:color w:val="auto"/>
                <w:highlight w:val="none"/>
              </w:rPr>
              <w:t>7</w:t>
            </w:r>
          </w:p>
        </w:tc>
        <w:tc>
          <w:tcPr>
            <w:tcW w:w="3178" w:type="dxa"/>
          </w:tcPr>
          <w:p>
            <w:pPr>
              <w:pStyle w:val="18"/>
              <w:rPr>
                <w:rFonts w:hint="default"/>
                <w:color w:val="auto"/>
                <w:highlight w:val="none"/>
              </w:rPr>
            </w:pPr>
            <w:r>
              <w:rPr>
                <w:color w:val="auto"/>
                <w:highlight w:val="none"/>
              </w:rPr>
              <w:t>其他无效情形</w:t>
            </w:r>
          </w:p>
        </w:tc>
        <w:tc>
          <w:tcPr>
            <w:tcW w:w="4238" w:type="dxa"/>
          </w:tcPr>
          <w:p>
            <w:pPr>
              <w:pStyle w:val="18"/>
              <w:rPr>
                <w:rFonts w:hint="default"/>
                <w:color w:val="auto"/>
                <w:highlight w:val="none"/>
              </w:rPr>
            </w:pPr>
            <w:r>
              <w:rPr>
                <w:color w:val="auto"/>
                <w:highlight w:val="none"/>
              </w:rPr>
              <w:t>投标人不存在属于法律、法规及招标文件规定的其他无效情形，评审结果为通过。</w:t>
            </w:r>
          </w:p>
        </w:tc>
      </w:tr>
    </w:tbl>
    <w:p>
      <w:pPr>
        <w:pStyle w:val="18"/>
        <w:outlineLvl w:val="3"/>
        <w:rPr>
          <w:rFonts w:hint="default"/>
          <w:color w:val="auto"/>
          <w:highlight w:val="none"/>
        </w:rPr>
      </w:pPr>
      <w:r>
        <w:rPr>
          <w:b/>
          <w:color w:val="auto"/>
          <w:sz w:val="24"/>
          <w:highlight w:val="none"/>
        </w:rPr>
        <w:t>2.投标文件澄清</w:t>
      </w:r>
    </w:p>
    <w:p>
      <w:pPr>
        <w:pStyle w:val="18"/>
        <w:ind w:firstLine="480"/>
        <w:rPr>
          <w:rFonts w:hint="default"/>
          <w:color w:val="auto"/>
          <w:highlight w:val="none"/>
        </w:rPr>
      </w:pPr>
      <w:r>
        <w:rPr>
          <w:color w:val="auto"/>
          <w:highlight w:val="none"/>
        </w:rPr>
        <w:t>2.1对于投标文件中含义不明确、同类问题表述不一致或者有明显文字和计算错误的内容，评标委员会应当在评审过程中发起澄清，要求投标人针对价格或内容做出必要的澄清、说明或补正。代理机构可根据开标环节记录的授权代表人联系方式发送短信提醒或电话告知。</w:t>
      </w:r>
    </w:p>
    <w:p>
      <w:pPr>
        <w:pStyle w:val="18"/>
        <w:ind w:firstLine="480"/>
        <w:rPr>
          <w:rFonts w:hint="default"/>
          <w:color w:val="auto"/>
          <w:highlight w:val="none"/>
        </w:rPr>
      </w:pPr>
      <w:r>
        <w:rPr>
          <w:color w:val="auto"/>
          <w:highlight w:val="none"/>
        </w:rPr>
        <w:t>投标人需在规定时间内完成澄清（响应），并加盖</w:t>
      </w:r>
      <w:r>
        <w:rPr>
          <w:color w:val="auto"/>
          <w:highlight w:val="none"/>
          <w:lang w:eastAsia="zh-CN"/>
        </w:rPr>
        <w:t>公章</w:t>
      </w:r>
      <w:r>
        <w:rPr>
          <w:color w:val="auto"/>
          <w:highlight w:val="none"/>
        </w:rPr>
        <w:t>。</w:t>
      </w:r>
    </w:p>
    <w:p>
      <w:pPr>
        <w:pStyle w:val="18"/>
        <w:ind w:firstLine="480"/>
        <w:rPr>
          <w:rFonts w:hint="default"/>
          <w:color w:val="auto"/>
          <w:highlight w:val="none"/>
        </w:rPr>
      </w:pPr>
      <w:r>
        <w:rPr>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18"/>
        <w:ind w:firstLine="480"/>
        <w:rPr>
          <w:rFonts w:hint="default"/>
          <w:color w:val="auto"/>
          <w:highlight w:val="none"/>
        </w:rPr>
      </w:pPr>
      <w:r>
        <w:rPr>
          <w:color w:val="auto"/>
          <w:highlight w:val="none"/>
        </w:rPr>
        <w:t>2.2评标委员会不接受投标人主动提出的澄清、说明或补正。</w:t>
      </w:r>
    </w:p>
    <w:p>
      <w:pPr>
        <w:pStyle w:val="18"/>
        <w:ind w:firstLine="480"/>
        <w:rPr>
          <w:rFonts w:hint="default"/>
          <w:color w:val="auto"/>
          <w:highlight w:val="none"/>
        </w:rPr>
      </w:pPr>
      <w:r>
        <w:rPr>
          <w:color w:val="auto"/>
          <w:highlight w:val="none"/>
        </w:rPr>
        <w:t>2.3评标委员会对投标人提交的澄清、说明或补正有疑问的，可以要求投标人进一步澄清、说明或补正。</w:t>
      </w:r>
    </w:p>
    <w:p>
      <w:pPr>
        <w:pStyle w:val="18"/>
        <w:outlineLvl w:val="3"/>
        <w:rPr>
          <w:rFonts w:hint="default"/>
          <w:color w:val="auto"/>
          <w:highlight w:val="none"/>
        </w:rPr>
      </w:pPr>
      <w:r>
        <w:rPr>
          <w:b/>
          <w:color w:val="auto"/>
          <w:sz w:val="24"/>
          <w:highlight w:val="none"/>
        </w:rPr>
        <w:t>3.详细评审</w:t>
      </w:r>
    </w:p>
    <w:p>
      <w:pPr>
        <w:pStyle w:val="18"/>
        <w:rPr>
          <w:rFonts w:hint="default"/>
          <w:color w:val="auto"/>
          <w:highlight w:val="none"/>
        </w:rPr>
      </w:pPr>
      <w:r>
        <w:rPr>
          <w:color w:val="auto"/>
          <w:highlight w:val="none"/>
        </w:rPr>
        <w:t>采购包1(</w:t>
      </w:r>
      <w:r>
        <w:rPr>
          <w:color w:val="auto"/>
          <w:highlight w:val="none"/>
          <w:lang w:eastAsia="zh-CN"/>
        </w:rPr>
        <w:t>莞城街道2026-2027年居家养老服务项目</w:t>
      </w:r>
      <w:r>
        <w:rPr>
          <w:color w:val="auto"/>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color w:val="auto"/>
                <w:highlight w:val="none"/>
              </w:rPr>
            </w:pPr>
            <w:r>
              <w:rPr>
                <w:color w:val="auto"/>
                <w:highlight w:val="none"/>
              </w:rPr>
              <w:t>评审因素</w:t>
            </w:r>
          </w:p>
        </w:tc>
        <w:tc>
          <w:tcPr>
            <w:tcW w:w="7383" w:type="dxa"/>
            <w:gridSpan w:val="2"/>
          </w:tcPr>
          <w:p>
            <w:pPr>
              <w:pStyle w:val="18"/>
              <w:jc w:val="center"/>
              <w:rPr>
                <w:rFonts w:hint="default"/>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color w:val="auto"/>
                <w:highlight w:val="none"/>
              </w:rPr>
            </w:pPr>
            <w:r>
              <w:rPr>
                <w:color w:val="auto"/>
                <w:highlight w:val="none"/>
              </w:rPr>
              <w:t>分值构成</w:t>
            </w:r>
          </w:p>
        </w:tc>
        <w:tc>
          <w:tcPr>
            <w:tcW w:w="7383" w:type="dxa"/>
            <w:gridSpan w:val="2"/>
          </w:tcPr>
          <w:p>
            <w:pPr>
              <w:pStyle w:val="18"/>
              <w:rPr>
                <w:rFonts w:hint="default"/>
                <w:color w:val="auto"/>
                <w:highlight w:val="none"/>
              </w:rPr>
            </w:pPr>
            <w:r>
              <w:rPr>
                <w:color w:val="auto"/>
                <w:highlight w:val="none"/>
              </w:rPr>
              <w:t>商务部分</w:t>
            </w:r>
            <w:r>
              <w:rPr>
                <w:color w:val="auto"/>
                <w:highlight w:val="none"/>
                <w:lang w:eastAsia="zh-CN"/>
              </w:rPr>
              <w:t>4</w:t>
            </w:r>
            <w:r>
              <w:rPr>
                <w:rFonts w:hint="eastAsia"/>
                <w:color w:val="auto"/>
                <w:highlight w:val="none"/>
                <w:lang w:val="en-US" w:eastAsia="zh-CN"/>
              </w:rPr>
              <w:t>3</w:t>
            </w:r>
            <w:r>
              <w:rPr>
                <w:color w:val="auto"/>
                <w:highlight w:val="none"/>
              </w:rPr>
              <w:t>.0分</w:t>
            </w:r>
          </w:p>
          <w:p>
            <w:pPr>
              <w:pStyle w:val="18"/>
              <w:rPr>
                <w:rFonts w:hint="default"/>
                <w:color w:val="auto"/>
                <w:highlight w:val="none"/>
              </w:rPr>
            </w:pPr>
            <w:r>
              <w:rPr>
                <w:color w:val="auto"/>
                <w:highlight w:val="none"/>
              </w:rPr>
              <w:t>技术部分</w:t>
            </w:r>
            <w:r>
              <w:rPr>
                <w:color w:val="auto"/>
                <w:highlight w:val="none"/>
                <w:lang w:eastAsia="zh-CN"/>
              </w:rPr>
              <w:t>5</w:t>
            </w:r>
            <w:r>
              <w:rPr>
                <w:rFonts w:hint="eastAsia"/>
                <w:color w:val="auto"/>
                <w:highlight w:val="none"/>
                <w:lang w:val="en-US" w:eastAsia="zh-CN"/>
              </w:rPr>
              <w:t>7</w:t>
            </w:r>
            <w:r>
              <w:rPr>
                <w:color w:val="auto"/>
                <w:highlight w:val="none"/>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color w:val="auto"/>
                <w:highlight w:val="none"/>
              </w:rPr>
            </w:pPr>
            <w:r>
              <w:rPr>
                <w:color w:val="auto"/>
                <w:highlight w:val="none"/>
              </w:rPr>
              <w:t>技术部分</w:t>
            </w:r>
          </w:p>
        </w:tc>
        <w:tc>
          <w:tcPr>
            <w:tcW w:w="2307" w:type="dxa"/>
          </w:tcPr>
          <w:p>
            <w:pPr>
              <w:pStyle w:val="18"/>
              <w:rPr>
                <w:rFonts w:hint="default"/>
                <w:color w:val="auto"/>
                <w:highlight w:val="none"/>
              </w:rPr>
            </w:pPr>
            <w:r>
              <w:rPr>
                <w:color w:val="auto"/>
                <w:highlight w:val="none"/>
              </w:rPr>
              <w:t>服务需求调研 (</w:t>
            </w:r>
            <w:r>
              <w:rPr>
                <w:color w:val="auto"/>
                <w:highlight w:val="none"/>
                <w:lang w:eastAsia="zh-CN"/>
              </w:rPr>
              <w:t>12</w:t>
            </w:r>
            <w:r>
              <w:rPr>
                <w:color w:val="auto"/>
                <w:highlight w:val="none"/>
              </w:rPr>
              <w:t>.0分)</w:t>
            </w:r>
          </w:p>
        </w:tc>
        <w:tc>
          <w:tcPr>
            <w:tcW w:w="5076" w:type="dxa"/>
          </w:tcPr>
          <w:p>
            <w:pPr>
              <w:pStyle w:val="18"/>
              <w:rPr>
                <w:rFonts w:hint="default"/>
                <w:color w:val="auto"/>
                <w:highlight w:val="none"/>
              </w:rPr>
            </w:pPr>
            <w:r>
              <w:rPr>
                <w:color w:val="auto"/>
                <w:highlight w:val="none"/>
              </w:rPr>
              <w:t>根据投标人对服务地区居家养老需求状况的了解和研究情况，提供居家养老服务需求调研报告进行评分：</w:t>
            </w:r>
          </w:p>
          <w:p>
            <w:pPr>
              <w:pStyle w:val="18"/>
              <w:rPr>
                <w:rFonts w:hint="default"/>
                <w:color w:val="auto"/>
                <w:highlight w:val="none"/>
              </w:rPr>
            </w:pPr>
            <w:r>
              <w:rPr>
                <w:color w:val="auto"/>
                <w:highlight w:val="none"/>
              </w:rPr>
              <w:t>1.对服务地区居家养老需求状况的有详细的了解，研究情况全面科学，得12分；</w:t>
            </w:r>
          </w:p>
          <w:p>
            <w:pPr>
              <w:pStyle w:val="18"/>
              <w:rPr>
                <w:rFonts w:hint="default"/>
                <w:color w:val="auto"/>
                <w:highlight w:val="none"/>
              </w:rPr>
            </w:pPr>
            <w:r>
              <w:rPr>
                <w:color w:val="auto"/>
                <w:highlight w:val="none"/>
              </w:rPr>
              <w:t>2.对服务地区居家养老需求状况的有较好的了解，研究情况较全面，得9分；</w:t>
            </w:r>
          </w:p>
          <w:p>
            <w:pPr>
              <w:pStyle w:val="18"/>
              <w:rPr>
                <w:rFonts w:hint="default"/>
                <w:color w:val="auto"/>
                <w:highlight w:val="none"/>
              </w:rPr>
            </w:pPr>
            <w:r>
              <w:rPr>
                <w:color w:val="auto"/>
                <w:highlight w:val="none"/>
              </w:rPr>
              <w:t>3.对服务地区居家养老需求状况的有基本的了解，研究情况一般，得6分；</w:t>
            </w:r>
          </w:p>
          <w:p>
            <w:pPr>
              <w:pStyle w:val="18"/>
              <w:rPr>
                <w:rFonts w:hint="default"/>
                <w:color w:val="auto"/>
                <w:highlight w:val="none"/>
              </w:rPr>
            </w:pPr>
            <w:r>
              <w:rPr>
                <w:color w:val="auto"/>
                <w:highlight w:val="none"/>
              </w:rPr>
              <w:t>4.对服务地区居家养老需求状况的了解不充分，研究情况差，得3分；</w:t>
            </w:r>
          </w:p>
          <w:p>
            <w:pPr>
              <w:pStyle w:val="18"/>
              <w:rPr>
                <w:rFonts w:hint="default"/>
                <w:color w:val="auto"/>
                <w:highlight w:val="none"/>
              </w:rPr>
            </w:pPr>
            <w:r>
              <w:rPr>
                <w:color w:val="auto"/>
                <w:highlight w:val="none"/>
              </w:rPr>
              <w:t>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rPr>
            </w:pPr>
            <w:r>
              <w:rPr>
                <w:color w:val="auto"/>
                <w:highlight w:val="none"/>
              </w:rPr>
              <w:t>项目总体实施方案 (</w:t>
            </w:r>
            <w:r>
              <w:rPr>
                <w:color w:val="auto"/>
                <w:highlight w:val="none"/>
                <w:lang w:eastAsia="zh-CN"/>
              </w:rPr>
              <w:t>12</w:t>
            </w:r>
            <w:r>
              <w:rPr>
                <w:color w:val="auto"/>
                <w:highlight w:val="none"/>
              </w:rPr>
              <w:t>.0分)</w:t>
            </w:r>
          </w:p>
        </w:tc>
        <w:tc>
          <w:tcPr>
            <w:tcW w:w="5076" w:type="dxa"/>
          </w:tcPr>
          <w:p>
            <w:pPr>
              <w:pStyle w:val="18"/>
              <w:rPr>
                <w:rFonts w:hint="default"/>
                <w:color w:val="auto"/>
                <w:highlight w:val="none"/>
              </w:rPr>
            </w:pPr>
            <w:r>
              <w:rPr>
                <w:color w:val="auto"/>
                <w:highlight w:val="none"/>
              </w:rPr>
              <w:t>根据投标人综合对服务地区居家养老需求调研报告，对项目重点、难点问题分析，并制定总体实施方案，根据投标人总体实施方案进行评分：</w:t>
            </w:r>
          </w:p>
          <w:p>
            <w:pPr>
              <w:pStyle w:val="18"/>
              <w:rPr>
                <w:rFonts w:hint="default"/>
                <w:color w:val="auto"/>
                <w:highlight w:val="none"/>
              </w:rPr>
            </w:pPr>
            <w:r>
              <w:rPr>
                <w:color w:val="auto"/>
                <w:highlight w:val="none"/>
              </w:rPr>
              <w:t>1.总体实施方案详细完整、科学合理、服务流程及标准详细，对项目重点难点分析详细清晰，提供的应对措施及相关的合理化建议内容全面、针对性强、可行性强的，得12分；</w:t>
            </w:r>
          </w:p>
          <w:p>
            <w:pPr>
              <w:pStyle w:val="18"/>
              <w:rPr>
                <w:rFonts w:hint="default"/>
                <w:color w:val="auto"/>
                <w:highlight w:val="none"/>
              </w:rPr>
            </w:pPr>
            <w:r>
              <w:rPr>
                <w:color w:val="auto"/>
                <w:highlight w:val="none"/>
              </w:rPr>
              <w:t>2.总体实施方案较详细完整、科学合理、服务流程及标准较详细，对项目重点难点分析、应对措施较合理，相关的合理化建议内容较全面、针对性 、可行性较强的，得9分；</w:t>
            </w:r>
          </w:p>
          <w:p>
            <w:pPr>
              <w:pStyle w:val="18"/>
              <w:rPr>
                <w:rFonts w:hint="default"/>
                <w:color w:val="auto"/>
                <w:highlight w:val="none"/>
              </w:rPr>
            </w:pPr>
            <w:r>
              <w:rPr>
                <w:color w:val="auto"/>
                <w:highlight w:val="none"/>
              </w:rPr>
              <w:t>3.总体实施方案基本合理，服务内容不够细致全面，对项目重点难点分析、应对措施基本合理，相关的合理化建议内容片面、针对性、可行性一般的，得6分；</w:t>
            </w:r>
          </w:p>
          <w:p>
            <w:pPr>
              <w:pStyle w:val="18"/>
              <w:rPr>
                <w:rFonts w:hint="default"/>
                <w:color w:val="auto"/>
                <w:highlight w:val="none"/>
              </w:rPr>
            </w:pPr>
            <w:r>
              <w:rPr>
                <w:color w:val="auto"/>
                <w:highlight w:val="none"/>
              </w:rPr>
              <w:t>4.总体实施方案粗略，对本项目重点难点分析、应对措施及相关的合理化建议现状认知较差，针对性、可行性差的，得3分；</w:t>
            </w:r>
          </w:p>
          <w:p>
            <w:pPr>
              <w:pStyle w:val="18"/>
              <w:rPr>
                <w:rFonts w:hint="default"/>
                <w:color w:val="auto"/>
                <w:highlight w:val="none"/>
              </w:rPr>
            </w:pPr>
            <w:r>
              <w:rPr>
                <w:color w:val="auto"/>
                <w:highlight w:val="none"/>
              </w:rPr>
              <w:t>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rPr>
            </w:pPr>
            <w:r>
              <w:rPr>
                <w:color w:val="auto"/>
                <w:highlight w:val="none"/>
              </w:rPr>
              <w:t>机构管理规则制度、管理架构及服务指标 (1</w:t>
            </w:r>
            <w:r>
              <w:rPr>
                <w:color w:val="auto"/>
                <w:highlight w:val="none"/>
                <w:lang w:eastAsia="zh-CN"/>
              </w:rPr>
              <w:t>2</w:t>
            </w:r>
            <w:r>
              <w:rPr>
                <w:color w:val="auto"/>
                <w:highlight w:val="none"/>
              </w:rPr>
              <w:t>.0分)</w:t>
            </w:r>
          </w:p>
        </w:tc>
        <w:tc>
          <w:tcPr>
            <w:tcW w:w="5076" w:type="dxa"/>
          </w:tcPr>
          <w:p>
            <w:pPr>
              <w:pStyle w:val="18"/>
              <w:rPr>
                <w:rFonts w:hint="default"/>
                <w:color w:val="auto"/>
                <w:highlight w:val="none"/>
              </w:rPr>
            </w:pPr>
            <w:r>
              <w:rPr>
                <w:color w:val="auto"/>
                <w:highlight w:val="none"/>
              </w:rPr>
              <w:t>根据投标人所提供的机构管理规则制度、管理架构及服务指标进行评审：</w:t>
            </w:r>
          </w:p>
          <w:p>
            <w:pPr>
              <w:pStyle w:val="18"/>
              <w:rPr>
                <w:rFonts w:hint="default"/>
                <w:color w:val="auto"/>
                <w:highlight w:val="none"/>
              </w:rPr>
            </w:pPr>
            <w:r>
              <w:rPr>
                <w:color w:val="auto"/>
                <w:highlight w:val="none"/>
              </w:rPr>
              <w:t>1.管理思想、管理组织、管理人才、管理方法、管理手段合理，管理制度清晰，职责明确，配套措施完善，管理架构科学符合项目要求，服务指标构成合理，得12分；</w:t>
            </w:r>
          </w:p>
          <w:p>
            <w:pPr>
              <w:pStyle w:val="18"/>
              <w:rPr>
                <w:rFonts w:hint="default"/>
                <w:color w:val="auto"/>
                <w:highlight w:val="none"/>
              </w:rPr>
            </w:pPr>
            <w:r>
              <w:rPr>
                <w:color w:val="auto"/>
                <w:highlight w:val="none"/>
              </w:rPr>
              <w:t>2.管理思想、管理组织、管理人才、管理方法、管理手段较合理，管理制度较清晰，职责较明确，配套措施较完善，管理架构合理符合要求，服务指标构成较合理，得9分；</w:t>
            </w:r>
          </w:p>
          <w:p>
            <w:pPr>
              <w:pStyle w:val="18"/>
              <w:rPr>
                <w:rFonts w:hint="default"/>
                <w:color w:val="auto"/>
                <w:highlight w:val="none"/>
              </w:rPr>
            </w:pPr>
            <w:r>
              <w:rPr>
                <w:color w:val="auto"/>
                <w:highlight w:val="none"/>
              </w:rPr>
              <w:t>3.管理思想、管理组织、管理人才、管理方法、管理手段的合理程度一般，管理制度和职责基本具体，基本无相应配套措施，管理架构合理性一般，服务指标构成合理性一般，得6分；</w:t>
            </w:r>
          </w:p>
          <w:p>
            <w:pPr>
              <w:pStyle w:val="18"/>
              <w:rPr>
                <w:rFonts w:hint="default"/>
                <w:color w:val="auto"/>
                <w:highlight w:val="none"/>
              </w:rPr>
            </w:pPr>
            <w:r>
              <w:rPr>
                <w:color w:val="auto"/>
                <w:highlight w:val="none"/>
              </w:rPr>
              <w:t>4.管理思想、管理组织、管理人才、管理方法、管理手段的合理程度一般，管理制度和职责基本具体，基本无相应配套措施，管理架构合理性较差，服务指标构成合理性较差，得3分；</w:t>
            </w:r>
          </w:p>
          <w:p>
            <w:pPr>
              <w:pStyle w:val="18"/>
              <w:rPr>
                <w:rFonts w:hint="default"/>
                <w:color w:val="auto"/>
                <w:highlight w:val="none"/>
              </w:rPr>
            </w:pPr>
            <w:r>
              <w:rPr>
                <w:color w:val="auto"/>
                <w:highlight w:val="none"/>
              </w:rPr>
              <w:t>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rPr>
            </w:pPr>
            <w:r>
              <w:rPr>
                <w:color w:val="auto"/>
                <w:highlight w:val="none"/>
              </w:rPr>
              <w:t>跟踪服务、监控评估流程方案 (</w:t>
            </w:r>
            <w:r>
              <w:rPr>
                <w:rFonts w:hint="eastAsia"/>
                <w:color w:val="auto"/>
                <w:highlight w:val="none"/>
                <w:lang w:val="en-US" w:eastAsia="zh-CN"/>
              </w:rPr>
              <w:t>9</w:t>
            </w:r>
            <w:r>
              <w:rPr>
                <w:color w:val="auto"/>
                <w:highlight w:val="none"/>
              </w:rPr>
              <w:t>.0分)</w:t>
            </w:r>
          </w:p>
        </w:tc>
        <w:tc>
          <w:tcPr>
            <w:tcW w:w="5076" w:type="dxa"/>
          </w:tcPr>
          <w:p>
            <w:pPr>
              <w:pStyle w:val="18"/>
              <w:rPr>
                <w:rFonts w:hint="default"/>
                <w:color w:val="auto"/>
                <w:highlight w:val="none"/>
              </w:rPr>
            </w:pPr>
            <w:r>
              <w:rPr>
                <w:color w:val="auto"/>
                <w:highlight w:val="none"/>
              </w:rPr>
              <w:t>根据投标人提供的方案进行评审：</w:t>
            </w:r>
          </w:p>
          <w:p>
            <w:pPr>
              <w:pStyle w:val="18"/>
              <w:rPr>
                <w:rFonts w:hint="default"/>
                <w:color w:val="auto"/>
                <w:highlight w:val="none"/>
              </w:rPr>
            </w:pPr>
            <w:r>
              <w:rPr>
                <w:color w:val="auto"/>
                <w:highlight w:val="none"/>
              </w:rPr>
              <w:t>1.项目跟踪服务流程清晰合理，监控评估方案完善，可操作性常强的，得</w:t>
            </w:r>
            <w:r>
              <w:rPr>
                <w:rFonts w:hint="eastAsia"/>
                <w:color w:val="auto"/>
                <w:highlight w:val="none"/>
                <w:lang w:val="en-US" w:eastAsia="zh-CN"/>
              </w:rPr>
              <w:t>9</w:t>
            </w:r>
            <w:r>
              <w:rPr>
                <w:color w:val="auto"/>
                <w:highlight w:val="none"/>
              </w:rPr>
              <w:t>分；</w:t>
            </w:r>
          </w:p>
          <w:p>
            <w:pPr>
              <w:pStyle w:val="18"/>
              <w:rPr>
                <w:rFonts w:hint="default"/>
                <w:color w:val="auto"/>
                <w:highlight w:val="none"/>
              </w:rPr>
            </w:pPr>
            <w:r>
              <w:rPr>
                <w:color w:val="auto"/>
                <w:highlight w:val="none"/>
              </w:rPr>
              <w:t>2.项目跟踪服务流程基本合理，监控评估方案基本完善，可操作性一般的，得</w:t>
            </w:r>
            <w:r>
              <w:rPr>
                <w:rFonts w:hint="eastAsia"/>
                <w:color w:val="auto"/>
                <w:highlight w:val="none"/>
                <w:lang w:val="en-US" w:eastAsia="zh-CN"/>
              </w:rPr>
              <w:t>6</w:t>
            </w:r>
            <w:r>
              <w:rPr>
                <w:color w:val="auto"/>
                <w:highlight w:val="none"/>
              </w:rPr>
              <w:t>分；</w:t>
            </w:r>
          </w:p>
          <w:p>
            <w:pPr>
              <w:pStyle w:val="18"/>
              <w:rPr>
                <w:rFonts w:hint="default"/>
                <w:color w:val="auto"/>
                <w:highlight w:val="none"/>
              </w:rPr>
            </w:pPr>
            <w:r>
              <w:rPr>
                <w:color w:val="auto"/>
                <w:highlight w:val="none"/>
              </w:rPr>
              <w:t>3.项目跟踪服务流程模糊不合理，监控评估方案不完善，可操作性低的，得</w:t>
            </w:r>
            <w:r>
              <w:rPr>
                <w:rFonts w:hint="eastAsia"/>
                <w:color w:val="auto"/>
                <w:highlight w:val="none"/>
                <w:lang w:val="en-US" w:eastAsia="zh-CN"/>
              </w:rPr>
              <w:t>3</w:t>
            </w:r>
            <w:r>
              <w:rPr>
                <w:color w:val="auto"/>
                <w:highlight w:val="none"/>
              </w:rPr>
              <w:t>分；</w:t>
            </w:r>
          </w:p>
          <w:p>
            <w:pPr>
              <w:pStyle w:val="18"/>
              <w:rPr>
                <w:rFonts w:hint="default"/>
                <w:color w:val="auto"/>
                <w:highlight w:val="none"/>
              </w:rPr>
            </w:pPr>
            <w:r>
              <w:rPr>
                <w:color w:val="auto"/>
                <w:highlight w:val="none"/>
              </w:rPr>
              <w:t>4.未提供对应方案不得分。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rPr>
            </w:pPr>
            <w:r>
              <w:rPr>
                <w:color w:val="auto"/>
                <w:highlight w:val="none"/>
              </w:rPr>
              <w:t>人员培训及管理方案 (7.0分)</w:t>
            </w:r>
          </w:p>
        </w:tc>
        <w:tc>
          <w:tcPr>
            <w:tcW w:w="5076" w:type="dxa"/>
          </w:tcPr>
          <w:p>
            <w:pPr>
              <w:pStyle w:val="18"/>
              <w:rPr>
                <w:rFonts w:hint="default"/>
                <w:color w:val="auto"/>
                <w:highlight w:val="none"/>
              </w:rPr>
            </w:pPr>
            <w:r>
              <w:rPr>
                <w:color w:val="auto"/>
                <w:highlight w:val="none"/>
              </w:rPr>
              <w:t>根据投标人提供的人员培训及管理方案（包括但不限于对各类人员的培训计划、方式及行为规范的培训，员工录用与考核淘汰机制等）的科学性、可行性进行评审：</w:t>
            </w:r>
          </w:p>
          <w:p>
            <w:pPr>
              <w:pStyle w:val="18"/>
              <w:rPr>
                <w:rFonts w:hint="default"/>
                <w:color w:val="auto"/>
                <w:highlight w:val="none"/>
              </w:rPr>
            </w:pPr>
            <w:r>
              <w:rPr>
                <w:color w:val="auto"/>
                <w:highlight w:val="none"/>
              </w:rPr>
              <w:t>1.方案内容详细具体，科学性高、可行性强，有利于项目实施，得7分；</w:t>
            </w:r>
          </w:p>
          <w:p>
            <w:pPr>
              <w:pStyle w:val="18"/>
              <w:rPr>
                <w:rFonts w:hint="default"/>
                <w:color w:val="auto"/>
                <w:highlight w:val="none"/>
              </w:rPr>
            </w:pPr>
            <w:r>
              <w:rPr>
                <w:color w:val="auto"/>
                <w:highlight w:val="none"/>
              </w:rPr>
              <w:t>2.方案内容一般，科学性一般、可行性一般，基本满足项目实施，得4分；</w:t>
            </w:r>
          </w:p>
          <w:p>
            <w:pPr>
              <w:pStyle w:val="18"/>
              <w:rPr>
                <w:rFonts w:hint="default"/>
                <w:color w:val="auto"/>
                <w:highlight w:val="none"/>
              </w:rPr>
            </w:pPr>
            <w:r>
              <w:rPr>
                <w:color w:val="auto"/>
                <w:highlight w:val="none"/>
              </w:rPr>
              <w:t>3.方案内容差，科学性低、可行性差，未能满足项目实施，得1分；</w:t>
            </w:r>
          </w:p>
          <w:p>
            <w:pPr>
              <w:pStyle w:val="18"/>
              <w:rPr>
                <w:rFonts w:hint="default"/>
                <w:color w:val="auto"/>
                <w:highlight w:val="none"/>
              </w:rPr>
            </w:pPr>
            <w:r>
              <w:rPr>
                <w:color w:val="auto"/>
                <w:highlight w:val="none"/>
              </w:rPr>
              <w:t>4.未提供对应方案不得分。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rPr>
            </w:pPr>
            <w:r>
              <w:rPr>
                <w:color w:val="auto"/>
                <w:highlight w:val="none"/>
              </w:rPr>
              <w:t>应急方案 (</w:t>
            </w:r>
            <w:r>
              <w:rPr>
                <w:color w:val="auto"/>
                <w:highlight w:val="none"/>
                <w:lang w:eastAsia="zh-CN"/>
              </w:rPr>
              <w:t>5</w:t>
            </w:r>
            <w:r>
              <w:rPr>
                <w:color w:val="auto"/>
                <w:highlight w:val="none"/>
              </w:rPr>
              <w:t>.0分)</w:t>
            </w:r>
          </w:p>
        </w:tc>
        <w:tc>
          <w:tcPr>
            <w:tcW w:w="5076" w:type="dxa"/>
          </w:tcPr>
          <w:p>
            <w:pPr>
              <w:pStyle w:val="18"/>
              <w:rPr>
                <w:rFonts w:hint="default"/>
                <w:color w:val="auto"/>
                <w:highlight w:val="none"/>
              </w:rPr>
            </w:pPr>
            <w:r>
              <w:rPr>
                <w:color w:val="auto"/>
                <w:highlight w:val="none"/>
              </w:rPr>
              <w:t>根据投标人提供的应急方案（包括但不限于老人突发情况处理、针对台风、暴雨等天气影响重大等，如：故障响应方案、突发性事件保障措施及方案等）的科学合理性进行评审：</w:t>
            </w:r>
          </w:p>
          <w:p>
            <w:pPr>
              <w:pStyle w:val="18"/>
              <w:rPr>
                <w:rFonts w:hint="default"/>
                <w:color w:val="auto"/>
                <w:highlight w:val="none"/>
              </w:rPr>
            </w:pPr>
            <w:r>
              <w:rPr>
                <w:color w:val="auto"/>
                <w:highlight w:val="none"/>
              </w:rPr>
              <w:t>1.应急方案内容详细具体，科学合理性高，有利于项目的实施，得5分；</w:t>
            </w:r>
          </w:p>
          <w:p>
            <w:pPr>
              <w:pStyle w:val="18"/>
              <w:rPr>
                <w:rFonts w:hint="default"/>
                <w:color w:val="auto"/>
                <w:highlight w:val="none"/>
              </w:rPr>
            </w:pPr>
            <w:r>
              <w:rPr>
                <w:color w:val="auto"/>
                <w:highlight w:val="none"/>
              </w:rPr>
              <w:t>2.应急方案内容一般，科学合理性一般，基本满足项目实施，得3分；</w:t>
            </w:r>
          </w:p>
          <w:p>
            <w:pPr>
              <w:pStyle w:val="18"/>
              <w:rPr>
                <w:rFonts w:hint="default"/>
                <w:color w:val="auto"/>
                <w:highlight w:val="none"/>
              </w:rPr>
            </w:pPr>
            <w:r>
              <w:rPr>
                <w:color w:val="auto"/>
                <w:highlight w:val="none"/>
              </w:rPr>
              <w:t>3.应急方案内容差，科学合理性低，不满足项目实施，得1分；</w:t>
            </w:r>
          </w:p>
          <w:p>
            <w:pPr>
              <w:pStyle w:val="18"/>
              <w:rPr>
                <w:rFonts w:hint="default"/>
                <w:color w:val="auto"/>
                <w:highlight w:val="none"/>
              </w:rPr>
            </w:pPr>
            <w:r>
              <w:rPr>
                <w:color w:val="auto"/>
                <w:highlight w:val="none"/>
              </w:rPr>
              <w:t>4.未提供方案不得分。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rPr>
                <w:color w:val="auto"/>
                <w:highlight w:val="none"/>
              </w:rPr>
            </w:pPr>
            <w:r>
              <w:rPr>
                <w:rFonts w:hint="eastAsia"/>
                <w:color w:val="auto"/>
                <w:highlight w:val="none"/>
              </w:rPr>
              <w:t>商务部分</w:t>
            </w:r>
          </w:p>
        </w:tc>
        <w:tc>
          <w:tcPr>
            <w:tcW w:w="2307" w:type="dxa"/>
          </w:tcPr>
          <w:p>
            <w:pPr>
              <w:pStyle w:val="18"/>
              <w:rPr>
                <w:rFonts w:hint="default"/>
                <w:color w:val="auto"/>
                <w:highlight w:val="none"/>
              </w:rPr>
            </w:pPr>
            <w:r>
              <w:rPr>
                <w:color w:val="auto"/>
                <w:highlight w:val="none"/>
              </w:rPr>
              <w:t>业绩 (</w:t>
            </w:r>
            <w:r>
              <w:rPr>
                <w:color w:val="auto"/>
                <w:highlight w:val="none"/>
                <w:lang w:eastAsia="zh-CN"/>
              </w:rPr>
              <w:t>9</w:t>
            </w:r>
            <w:r>
              <w:rPr>
                <w:color w:val="auto"/>
                <w:highlight w:val="none"/>
              </w:rPr>
              <w:t>.0分)</w:t>
            </w:r>
          </w:p>
        </w:tc>
        <w:tc>
          <w:tcPr>
            <w:tcW w:w="5076" w:type="dxa"/>
          </w:tcPr>
          <w:p>
            <w:pPr>
              <w:pStyle w:val="18"/>
              <w:rPr>
                <w:rFonts w:hint="default"/>
                <w:color w:val="auto"/>
                <w:highlight w:val="none"/>
              </w:rPr>
            </w:pPr>
            <w:r>
              <w:rPr>
                <w:color w:val="auto"/>
                <w:highlight w:val="none"/>
              </w:rPr>
              <w:t>投标人具有</w:t>
            </w:r>
            <w:r>
              <w:rPr>
                <w:color w:val="auto"/>
                <w:highlight w:val="none"/>
                <w:lang w:eastAsia="zh-CN"/>
              </w:rPr>
              <w:t>养老服务</w:t>
            </w:r>
            <w:r>
              <w:rPr>
                <w:color w:val="auto"/>
                <w:highlight w:val="none"/>
              </w:rPr>
              <w:t>类项目业绩的，每提供一个业绩合同得3分，本小项最高得9分。</w:t>
            </w:r>
          </w:p>
          <w:p>
            <w:pPr>
              <w:pStyle w:val="18"/>
              <w:rPr>
                <w:rFonts w:hint="default"/>
                <w:color w:val="auto"/>
                <w:highlight w:val="none"/>
              </w:rPr>
            </w:pPr>
            <w:r>
              <w:rPr>
                <w:color w:val="auto"/>
                <w:highlight w:val="none"/>
              </w:rPr>
              <w:t>注：投标人须提供合同关键页（合同封面，合同内容页，双方盖章页）复印件及合同期内任一期发票复印件并加盖投标人公章作为证明材料。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7" w:hRule="atLeast"/>
        </w:trPr>
        <w:tc>
          <w:tcPr>
            <w:tcW w:w="922" w:type="dxa"/>
            <w:vMerge w:val="continue"/>
          </w:tcPr>
          <w:p>
            <w:pPr>
              <w:rPr>
                <w:color w:val="auto"/>
                <w:highlight w:val="none"/>
              </w:rPr>
            </w:pPr>
          </w:p>
        </w:tc>
        <w:tc>
          <w:tcPr>
            <w:tcW w:w="2307" w:type="dxa"/>
          </w:tcPr>
          <w:p>
            <w:pPr>
              <w:pStyle w:val="18"/>
              <w:rPr>
                <w:rFonts w:hint="default"/>
                <w:color w:val="auto"/>
                <w:highlight w:val="none"/>
              </w:rPr>
            </w:pPr>
            <w:r>
              <w:rPr>
                <w:color w:val="auto"/>
                <w:highlight w:val="none"/>
              </w:rPr>
              <w:t>项目主任（仅一人） (</w:t>
            </w:r>
            <w:r>
              <w:rPr>
                <w:rFonts w:hint="eastAsia"/>
                <w:color w:val="auto"/>
                <w:highlight w:val="none"/>
                <w:lang w:val="en-US" w:eastAsia="zh-CN"/>
              </w:rPr>
              <w:t>5</w:t>
            </w:r>
            <w:r>
              <w:rPr>
                <w:color w:val="auto"/>
                <w:highlight w:val="none"/>
              </w:rPr>
              <w:t>.0分)</w:t>
            </w:r>
          </w:p>
        </w:tc>
        <w:tc>
          <w:tcPr>
            <w:tcW w:w="5076" w:type="dxa"/>
          </w:tcPr>
          <w:p>
            <w:pPr>
              <w:pStyle w:val="18"/>
              <w:rPr>
                <w:rFonts w:hint="default"/>
                <w:color w:val="auto"/>
                <w:highlight w:val="none"/>
              </w:rPr>
            </w:pPr>
            <w:r>
              <w:rPr>
                <w:color w:val="auto"/>
                <w:highlight w:val="none"/>
              </w:rPr>
              <w:t>投标人拟投入本项目的项目主任：</w:t>
            </w:r>
          </w:p>
          <w:p>
            <w:pPr>
              <w:pStyle w:val="18"/>
              <w:rPr>
                <w:rFonts w:hint="default"/>
                <w:color w:val="auto"/>
                <w:highlight w:val="none"/>
              </w:rPr>
            </w:pPr>
            <w:r>
              <w:rPr>
                <w:color w:val="auto"/>
                <w:highlight w:val="none"/>
              </w:rPr>
              <w:t>1.具有大学本科及以上学历的得2分，本小项最高得2分。</w:t>
            </w:r>
          </w:p>
          <w:p>
            <w:pPr>
              <w:pStyle w:val="18"/>
              <w:rPr>
                <w:rFonts w:hint="default"/>
                <w:color w:val="auto"/>
                <w:highlight w:val="none"/>
              </w:rPr>
            </w:pPr>
            <w:r>
              <w:rPr>
                <w:rFonts w:hint="eastAsia"/>
                <w:color w:val="auto"/>
                <w:highlight w:val="none"/>
                <w:lang w:val="en-US" w:eastAsia="zh-CN"/>
              </w:rPr>
              <w:t>2</w:t>
            </w:r>
            <w:r>
              <w:rPr>
                <w:color w:val="auto"/>
                <w:highlight w:val="none"/>
              </w:rPr>
              <w:t>.持有养老护理员职业技能等级证书（四级、五级）的得1分，持有养老护理员职业技能等级证书（二级、三级）得</w:t>
            </w:r>
            <w:r>
              <w:rPr>
                <w:rFonts w:hint="eastAsia"/>
                <w:color w:val="auto"/>
                <w:highlight w:val="none"/>
                <w:lang w:val="en-US" w:eastAsia="zh-CN"/>
              </w:rPr>
              <w:t>2</w:t>
            </w:r>
            <w:r>
              <w:rPr>
                <w:color w:val="auto"/>
                <w:highlight w:val="none"/>
              </w:rPr>
              <w:t>分，持有养老护理员职业技能等级证书（一级及以上）得</w:t>
            </w:r>
            <w:r>
              <w:rPr>
                <w:rFonts w:hint="eastAsia"/>
                <w:color w:val="auto"/>
                <w:highlight w:val="none"/>
                <w:lang w:val="en-US" w:eastAsia="zh-CN"/>
              </w:rPr>
              <w:t>3</w:t>
            </w:r>
            <w:r>
              <w:rPr>
                <w:color w:val="auto"/>
                <w:highlight w:val="none"/>
              </w:rPr>
              <w:t>分，本小项最高得</w:t>
            </w:r>
            <w:r>
              <w:rPr>
                <w:rFonts w:hint="eastAsia"/>
                <w:color w:val="auto"/>
                <w:highlight w:val="none"/>
                <w:lang w:val="en-US" w:eastAsia="zh-CN"/>
              </w:rPr>
              <w:t>3</w:t>
            </w:r>
            <w:r>
              <w:rPr>
                <w:color w:val="auto"/>
                <w:highlight w:val="none"/>
              </w:rPr>
              <w:t>分。</w:t>
            </w:r>
          </w:p>
          <w:p>
            <w:pPr>
              <w:pStyle w:val="18"/>
              <w:rPr>
                <w:rFonts w:hint="default"/>
                <w:color w:val="auto"/>
                <w:highlight w:val="none"/>
              </w:rPr>
            </w:pPr>
            <w:r>
              <w:rPr>
                <w:color w:val="auto"/>
                <w:highlight w:val="none"/>
              </w:rPr>
              <w:t>注：1.项目主任必须为投标人单位在职人员，须提交截止开标日（不含开标当月）前2个月内任意一个月投标人为其缴纳社保的证明材料复印件并加盖投标人公章；</w:t>
            </w:r>
          </w:p>
          <w:p>
            <w:pPr>
              <w:pStyle w:val="18"/>
              <w:rPr>
                <w:rFonts w:hint="default"/>
                <w:color w:val="auto"/>
                <w:highlight w:val="none"/>
              </w:rPr>
            </w:pPr>
            <w:r>
              <w:rPr>
                <w:color w:val="auto"/>
                <w:highlight w:val="none"/>
              </w:rPr>
              <w:t>2.须提供相关人员相关证件复印件，中国高等教育学生信息网（https://www.chsi.com.cn/）查询截图，</w:t>
            </w:r>
            <w:r>
              <w:rPr>
                <w:color w:val="auto"/>
                <w:highlight w:val="none"/>
                <w:lang w:eastAsia="zh-CN"/>
              </w:rPr>
              <w:t>养老</w:t>
            </w:r>
            <w:r>
              <w:rPr>
                <w:color w:val="auto"/>
                <w:highlight w:val="none"/>
              </w:rPr>
              <w:t>护理员职业技能等级证书网页查询截图（证书查询网址https://www.osta.org.cn），并加盖公章，未按要求提供或未提供不得分。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rPr>
            </w:pPr>
            <w:r>
              <w:rPr>
                <w:color w:val="auto"/>
                <w:highlight w:val="none"/>
              </w:rPr>
              <w:t>项目</w:t>
            </w:r>
            <w:r>
              <w:rPr>
                <w:color w:val="auto"/>
                <w:highlight w:val="none"/>
                <w:lang w:eastAsia="zh-CN"/>
              </w:rPr>
              <w:t>团队</w:t>
            </w:r>
            <w:r>
              <w:rPr>
                <w:color w:val="auto"/>
                <w:highlight w:val="none"/>
              </w:rPr>
              <w:t xml:space="preserve"> (</w:t>
            </w:r>
            <w:r>
              <w:rPr>
                <w:color w:val="auto"/>
                <w:highlight w:val="none"/>
                <w:lang w:eastAsia="zh-CN"/>
              </w:rPr>
              <w:t>18</w:t>
            </w:r>
            <w:r>
              <w:rPr>
                <w:color w:val="auto"/>
                <w:highlight w:val="none"/>
              </w:rPr>
              <w:t>.0分)</w:t>
            </w:r>
          </w:p>
        </w:tc>
        <w:tc>
          <w:tcPr>
            <w:tcW w:w="5076" w:type="dxa"/>
          </w:tcPr>
          <w:p>
            <w:pPr>
              <w:pStyle w:val="18"/>
              <w:rPr>
                <w:rFonts w:hint="default"/>
                <w:color w:val="auto"/>
                <w:highlight w:val="none"/>
              </w:rPr>
            </w:pPr>
            <w:r>
              <w:rPr>
                <w:color w:val="auto"/>
                <w:highlight w:val="none"/>
              </w:rPr>
              <w:t>除项目主任外，投标人拟投入本项目的其他成员中：</w:t>
            </w:r>
          </w:p>
          <w:p>
            <w:pPr>
              <w:pStyle w:val="18"/>
              <w:rPr>
                <w:rFonts w:hint="default"/>
                <w:color w:val="auto"/>
                <w:highlight w:val="none"/>
              </w:rPr>
            </w:pPr>
            <w:r>
              <w:rPr>
                <w:color w:val="auto"/>
                <w:highlight w:val="none"/>
              </w:rPr>
              <w:t>1.拟投入本项目的社工及社工助理，持有社会工作者职业资格证（助理社会工作师）的得1分，持有社会工作者职业资格证（社会工作师）的得</w:t>
            </w:r>
            <w:r>
              <w:rPr>
                <w:rFonts w:hint="default"/>
                <w:color w:val="auto"/>
                <w:highlight w:val="none"/>
              </w:rPr>
              <w:t>2</w:t>
            </w:r>
            <w:r>
              <w:rPr>
                <w:color w:val="auto"/>
                <w:highlight w:val="none"/>
              </w:rPr>
              <w:t>分，持有社会工作者职业资格证（高级社会工作师）的得</w:t>
            </w:r>
            <w:r>
              <w:rPr>
                <w:rFonts w:hint="default"/>
                <w:color w:val="auto"/>
                <w:highlight w:val="none"/>
              </w:rPr>
              <w:t>3</w:t>
            </w:r>
            <w:r>
              <w:rPr>
                <w:color w:val="auto"/>
                <w:highlight w:val="none"/>
              </w:rPr>
              <w:t>分，本小项最高得6分。</w:t>
            </w:r>
          </w:p>
          <w:p>
            <w:pPr>
              <w:pStyle w:val="18"/>
              <w:rPr>
                <w:rFonts w:hint="default"/>
                <w:color w:val="auto"/>
                <w:highlight w:val="none"/>
              </w:rPr>
            </w:pPr>
            <w:r>
              <w:rPr>
                <w:color w:val="auto"/>
                <w:highlight w:val="none"/>
              </w:rPr>
              <w:t>须提供人员相关证件复印件及证书网页查询截图（社会工作者职业资格证查询网址http://www.cpta.com.cn/）并加盖投标人公章。</w:t>
            </w:r>
          </w:p>
          <w:p>
            <w:pPr>
              <w:pStyle w:val="18"/>
              <w:rPr>
                <w:rFonts w:hint="default"/>
                <w:color w:val="auto"/>
                <w:highlight w:val="none"/>
              </w:rPr>
            </w:pPr>
            <w:r>
              <w:rPr>
                <w:color w:val="auto"/>
                <w:highlight w:val="none"/>
              </w:rPr>
              <w:t>须提供截止开标日（不含开标当月）前2个月内任意一个月投标人为上述人员缴纳社保的证明材料，并须加盖投标人公章。</w:t>
            </w:r>
          </w:p>
          <w:p>
            <w:pPr>
              <w:pStyle w:val="18"/>
              <w:rPr>
                <w:rFonts w:hint="default"/>
                <w:color w:val="auto"/>
                <w:highlight w:val="none"/>
              </w:rPr>
            </w:pPr>
            <w:r>
              <w:rPr>
                <w:color w:val="auto"/>
                <w:highlight w:val="none"/>
              </w:rPr>
              <w:t>2.拟投入本项目的医师及康复治疗师，持有卫生专业技术资格证（全科医学、内科学、康复医学、护理学、中医护理学）的得2分，本小项最高得6分。</w:t>
            </w:r>
          </w:p>
          <w:p>
            <w:pPr>
              <w:pStyle w:val="18"/>
              <w:rPr>
                <w:rFonts w:hint="default"/>
                <w:color w:val="auto"/>
                <w:highlight w:val="none"/>
              </w:rPr>
            </w:pPr>
            <w:r>
              <w:rPr>
                <w:color w:val="auto"/>
                <w:highlight w:val="none"/>
              </w:rPr>
              <w:t>须提供人员相关证件复印件及证书网页查询截图（卫生专业技术资格证查询网址https://www.osta.org.cn）并加盖投标人公章。</w:t>
            </w:r>
          </w:p>
          <w:p>
            <w:pPr>
              <w:pStyle w:val="18"/>
              <w:rPr>
                <w:rFonts w:hint="default"/>
                <w:color w:val="auto"/>
                <w:highlight w:val="none"/>
              </w:rPr>
            </w:pPr>
            <w:r>
              <w:rPr>
                <w:color w:val="auto"/>
                <w:highlight w:val="none"/>
              </w:rPr>
              <w:t>3.拟投入本项目的护工，持有养老护理员职业技能等级证书（四级、五级）的得1分，持有养老护理员职业技能等级证书（二级、三级）得1.5分，持有养老护理员职业技能等级证书（一级及以上）得2分，本小项最高得6分。</w:t>
            </w:r>
          </w:p>
          <w:p>
            <w:pPr>
              <w:pStyle w:val="18"/>
              <w:rPr>
                <w:rFonts w:hint="default"/>
                <w:color w:val="auto"/>
                <w:highlight w:val="none"/>
              </w:rPr>
            </w:pPr>
            <w:r>
              <w:rPr>
                <w:color w:val="auto"/>
                <w:highlight w:val="none"/>
              </w:rPr>
              <w:t>须提供人员相关证件复印件及证书网页查询截图（养老护理员职业技能等级证书查询网址https://www.osta.org.cn）并加盖投标人公章。</w:t>
            </w:r>
          </w:p>
          <w:p>
            <w:pPr>
              <w:pStyle w:val="18"/>
              <w:rPr>
                <w:rFonts w:hint="default"/>
                <w:color w:val="auto"/>
                <w:highlight w:val="none"/>
              </w:rPr>
            </w:pPr>
            <w:r>
              <w:rPr>
                <w:color w:val="auto"/>
                <w:highlight w:val="none"/>
              </w:rPr>
              <w:t>须提供截止开标日（不含开标当月）前2个月内任意一个月投标人为上述人员缴纳社保的证明材料，并须加盖投标人公章。</w:t>
            </w:r>
          </w:p>
          <w:p>
            <w:pPr>
              <w:pStyle w:val="18"/>
              <w:rPr>
                <w:rFonts w:hint="default"/>
                <w:color w:val="auto"/>
                <w:highlight w:val="none"/>
              </w:rPr>
            </w:pPr>
            <w:r>
              <w:rPr>
                <w:color w:val="auto"/>
                <w:highlight w:val="none"/>
              </w:rPr>
              <w:t>注：1.上述人员均不重复计分；</w:t>
            </w:r>
          </w:p>
          <w:p>
            <w:pPr>
              <w:pStyle w:val="18"/>
              <w:rPr>
                <w:rFonts w:hint="default"/>
                <w:color w:val="auto"/>
                <w:highlight w:val="none"/>
              </w:rPr>
            </w:pPr>
            <w:r>
              <w:rPr>
                <w:color w:val="auto"/>
                <w:highlight w:val="none"/>
              </w:rPr>
              <w:t>2.未按要求提供或未提供</w:t>
            </w:r>
            <w:r>
              <w:rPr>
                <w:color w:val="auto"/>
                <w:highlight w:val="none"/>
                <w:lang w:eastAsia="zh-CN"/>
              </w:rPr>
              <w:t>材料</w:t>
            </w:r>
            <w:r>
              <w:rPr>
                <w:color w:val="auto"/>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lang w:eastAsia="zh-CN"/>
              </w:rPr>
            </w:pPr>
            <w:r>
              <w:rPr>
                <w:color w:val="auto"/>
                <w:highlight w:val="none"/>
                <w:lang w:eastAsia="zh-CN"/>
              </w:rPr>
              <w:t>信息化管理 （8分）</w:t>
            </w:r>
          </w:p>
        </w:tc>
        <w:tc>
          <w:tcPr>
            <w:tcW w:w="5076" w:type="dxa"/>
          </w:tcPr>
          <w:p>
            <w:pPr>
              <w:pStyle w:val="18"/>
              <w:rPr>
                <w:rFonts w:hint="default"/>
                <w:color w:val="auto"/>
                <w:highlight w:val="none"/>
              </w:rPr>
            </w:pPr>
            <w:r>
              <w:rPr>
                <w:color w:val="auto"/>
                <w:highlight w:val="none"/>
              </w:rPr>
              <w:t>投标人投入使用的居家养老信息化平台具备以下功能的：1.实现在线制订服务计划；</w:t>
            </w:r>
          </w:p>
          <w:p>
            <w:pPr>
              <w:pStyle w:val="18"/>
              <w:rPr>
                <w:rFonts w:hint="default"/>
                <w:color w:val="auto"/>
                <w:highlight w:val="none"/>
              </w:rPr>
            </w:pPr>
            <w:r>
              <w:rPr>
                <w:color w:val="auto"/>
                <w:highlight w:val="none"/>
              </w:rPr>
              <w:t>2.服务情况跟踪；</w:t>
            </w:r>
          </w:p>
          <w:p>
            <w:pPr>
              <w:pStyle w:val="18"/>
              <w:rPr>
                <w:rFonts w:hint="default"/>
                <w:color w:val="auto"/>
                <w:highlight w:val="none"/>
              </w:rPr>
            </w:pPr>
            <w:r>
              <w:rPr>
                <w:color w:val="auto"/>
                <w:highlight w:val="none"/>
              </w:rPr>
              <w:t>3.服务对象数据分析；</w:t>
            </w:r>
          </w:p>
          <w:p>
            <w:pPr>
              <w:pStyle w:val="18"/>
              <w:rPr>
                <w:rFonts w:hint="default"/>
                <w:color w:val="auto"/>
                <w:highlight w:val="none"/>
              </w:rPr>
            </w:pPr>
            <w:r>
              <w:rPr>
                <w:color w:val="auto"/>
                <w:highlight w:val="none"/>
              </w:rPr>
              <w:t>4.服务质量监控；</w:t>
            </w:r>
          </w:p>
          <w:p>
            <w:pPr>
              <w:pStyle w:val="18"/>
              <w:rPr>
                <w:rFonts w:hint="default"/>
                <w:color w:val="auto"/>
                <w:highlight w:val="none"/>
              </w:rPr>
            </w:pPr>
            <w:r>
              <w:rPr>
                <w:color w:val="auto"/>
                <w:highlight w:val="none"/>
              </w:rPr>
              <w:t>5.服务对象健康数据监测功能；</w:t>
            </w:r>
          </w:p>
          <w:p>
            <w:pPr>
              <w:pStyle w:val="18"/>
              <w:rPr>
                <w:rFonts w:hint="default"/>
                <w:color w:val="auto"/>
                <w:highlight w:val="none"/>
              </w:rPr>
            </w:pPr>
            <w:r>
              <w:rPr>
                <w:color w:val="auto"/>
                <w:highlight w:val="none"/>
              </w:rPr>
              <w:t>6.具有实时反馈服务计划完成情况，并在数字地图上定位和呈现功能；</w:t>
            </w:r>
          </w:p>
          <w:p>
            <w:pPr>
              <w:pStyle w:val="18"/>
              <w:rPr>
                <w:rFonts w:hint="default"/>
                <w:color w:val="auto"/>
                <w:highlight w:val="none"/>
              </w:rPr>
            </w:pPr>
            <w:r>
              <w:rPr>
                <w:color w:val="auto"/>
                <w:highlight w:val="none"/>
              </w:rPr>
              <w:t>7.具有在线培训功能，并能直接提供在线视频培训材料的；</w:t>
            </w:r>
          </w:p>
          <w:p>
            <w:pPr>
              <w:pStyle w:val="18"/>
              <w:rPr>
                <w:rFonts w:hint="default"/>
                <w:color w:val="auto"/>
                <w:highlight w:val="none"/>
              </w:rPr>
            </w:pPr>
            <w:r>
              <w:rPr>
                <w:color w:val="auto"/>
                <w:highlight w:val="none"/>
              </w:rPr>
              <w:t>8.具有线上缴费功能。</w:t>
            </w:r>
          </w:p>
          <w:p>
            <w:pPr>
              <w:pStyle w:val="18"/>
              <w:rPr>
                <w:rFonts w:hint="default"/>
                <w:color w:val="auto"/>
                <w:highlight w:val="none"/>
              </w:rPr>
            </w:pPr>
            <w:r>
              <w:rPr>
                <w:color w:val="auto"/>
                <w:highlight w:val="none"/>
              </w:rPr>
              <w:t>每满足一项功能的得1分，本小项最高得8分，不满足功能的或不提供相关信息的不得分。</w:t>
            </w:r>
          </w:p>
          <w:p>
            <w:pPr>
              <w:pStyle w:val="18"/>
              <w:rPr>
                <w:rFonts w:hint="default"/>
                <w:color w:val="auto"/>
                <w:highlight w:val="none"/>
              </w:rPr>
            </w:pPr>
            <w:r>
              <w:rPr>
                <w:color w:val="auto"/>
                <w:highlight w:val="none"/>
              </w:rPr>
              <w:t>注：相关证明材料应满足以下条件：</w:t>
            </w:r>
          </w:p>
          <w:p>
            <w:pPr>
              <w:pStyle w:val="18"/>
              <w:rPr>
                <w:rFonts w:hint="default"/>
                <w:color w:val="auto"/>
                <w:highlight w:val="none"/>
              </w:rPr>
            </w:pPr>
            <w:r>
              <w:rPr>
                <w:color w:val="auto"/>
                <w:highlight w:val="none"/>
              </w:rPr>
              <w:t>1.若为投标人自主研发的信息化平台，须提供计算机软件著作权登记证书复印件；</w:t>
            </w:r>
          </w:p>
          <w:p>
            <w:pPr>
              <w:pStyle w:val="18"/>
              <w:rPr>
                <w:rFonts w:hint="default"/>
                <w:color w:val="auto"/>
                <w:highlight w:val="none"/>
              </w:rPr>
            </w:pPr>
            <w:r>
              <w:rPr>
                <w:color w:val="auto"/>
                <w:highlight w:val="none"/>
              </w:rPr>
              <w:t>2.若为投标人非自主研发的信息化平台，须提供：</w:t>
            </w:r>
          </w:p>
          <w:p>
            <w:pPr>
              <w:pStyle w:val="18"/>
              <w:rPr>
                <w:rFonts w:hint="default"/>
                <w:color w:val="auto"/>
                <w:highlight w:val="none"/>
              </w:rPr>
            </w:pPr>
            <w:r>
              <w:rPr>
                <w:color w:val="auto"/>
                <w:highlight w:val="none"/>
              </w:rPr>
              <w:t>①投标人与第三方公司签订的合作协议、第三方公司授权使用的授权证明文件；</w:t>
            </w:r>
          </w:p>
          <w:p>
            <w:pPr>
              <w:pStyle w:val="18"/>
              <w:rPr>
                <w:rFonts w:hint="default"/>
                <w:color w:val="auto"/>
                <w:highlight w:val="none"/>
              </w:rPr>
            </w:pPr>
            <w:r>
              <w:rPr>
                <w:color w:val="auto"/>
                <w:highlight w:val="none"/>
              </w:rPr>
              <w:t>②提供计算机软件著作权登记证书复印件；</w:t>
            </w:r>
          </w:p>
          <w:p>
            <w:pPr>
              <w:pStyle w:val="18"/>
              <w:rPr>
                <w:rFonts w:hint="default"/>
                <w:color w:val="auto"/>
                <w:highlight w:val="none"/>
              </w:rPr>
            </w:pPr>
            <w:r>
              <w:rPr>
                <w:color w:val="auto"/>
                <w:highlight w:val="none"/>
              </w:rPr>
              <w:t>③使用合同的履约时间应覆盖本项目的服务期限，未提供或履约时间不能覆盖项目服务期限不得分。</w:t>
            </w:r>
          </w:p>
          <w:p>
            <w:pPr>
              <w:pStyle w:val="18"/>
              <w:rPr>
                <w:rFonts w:hint="default"/>
                <w:color w:val="auto"/>
                <w:highlight w:val="none"/>
              </w:rPr>
            </w:pPr>
            <w:r>
              <w:rPr>
                <w:color w:val="auto"/>
                <w:highlight w:val="none"/>
              </w:rPr>
              <w:t>注：以上资料需加盖投标人公章，未提供或提供不清晰的资料不得分。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18"/>
              <w:rPr>
                <w:rFonts w:hint="default"/>
                <w:color w:val="auto"/>
                <w:highlight w:val="none"/>
                <w:lang w:eastAsia="zh-CN"/>
              </w:rPr>
            </w:pPr>
            <w:r>
              <w:rPr>
                <w:color w:val="auto"/>
                <w:highlight w:val="none"/>
                <w:lang w:eastAsia="zh-CN"/>
              </w:rPr>
              <w:t>服务响应 （3.0分）</w:t>
            </w:r>
          </w:p>
        </w:tc>
        <w:tc>
          <w:tcPr>
            <w:tcW w:w="5076" w:type="dxa"/>
          </w:tcPr>
          <w:p>
            <w:pPr>
              <w:pStyle w:val="18"/>
              <w:rPr>
                <w:rFonts w:hint="default"/>
                <w:color w:val="auto"/>
                <w:highlight w:val="none"/>
              </w:rPr>
            </w:pPr>
            <w:r>
              <w:rPr>
                <w:color w:val="auto"/>
                <w:highlight w:val="none"/>
              </w:rPr>
              <w:t>根据投标人的服务响应时间进行评分：</w:t>
            </w:r>
          </w:p>
          <w:p>
            <w:pPr>
              <w:pStyle w:val="18"/>
              <w:rPr>
                <w:rFonts w:hint="default"/>
                <w:color w:val="auto"/>
                <w:highlight w:val="none"/>
              </w:rPr>
            </w:pPr>
            <w:r>
              <w:rPr>
                <w:color w:val="auto"/>
                <w:highlight w:val="none"/>
              </w:rPr>
              <w:t>1.投标人承诺接到采购人通知后0.5小时内（含）响应并到达采购人指定地点，得3分；</w:t>
            </w:r>
          </w:p>
          <w:p>
            <w:pPr>
              <w:pStyle w:val="18"/>
              <w:rPr>
                <w:rFonts w:hint="default"/>
                <w:color w:val="auto"/>
                <w:highlight w:val="none"/>
              </w:rPr>
            </w:pPr>
            <w:r>
              <w:rPr>
                <w:color w:val="auto"/>
                <w:highlight w:val="none"/>
              </w:rPr>
              <w:t>2.投标人承诺接到采购人通知后0.5小时（不含）～1小时内（含）响应并到达采购人指定地点，得2分；</w:t>
            </w:r>
          </w:p>
          <w:p>
            <w:pPr>
              <w:pStyle w:val="18"/>
              <w:rPr>
                <w:rFonts w:hint="default"/>
                <w:color w:val="auto"/>
                <w:highlight w:val="none"/>
              </w:rPr>
            </w:pPr>
            <w:r>
              <w:rPr>
                <w:color w:val="auto"/>
                <w:highlight w:val="none"/>
              </w:rPr>
              <w:t>3.投标人承诺接到采购人通知后1小时（不含）～2小时内（含）响应并到达采购人指定地点，得1分；</w:t>
            </w:r>
          </w:p>
          <w:p>
            <w:pPr>
              <w:pStyle w:val="18"/>
              <w:rPr>
                <w:rFonts w:hint="default"/>
                <w:color w:val="auto"/>
                <w:highlight w:val="none"/>
              </w:rPr>
            </w:pPr>
            <w:r>
              <w:rPr>
                <w:color w:val="auto"/>
                <w:highlight w:val="none"/>
              </w:rPr>
              <w:t>4.其他情况或未提供承诺函的不得分。</w:t>
            </w:r>
          </w:p>
          <w:p>
            <w:pPr>
              <w:pStyle w:val="18"/>
              <w:rPr>
                <w:rFonts w:hint="default"/>
                <w:color w:val="auto"/>
                <w:highlight w:val="none"/>
              </w:rPr>
            </w:pPr>
            <w:r>
              <w:rPr>
                <w:color w:val="auto"/>
                <w:highlight w:val="none"/>
              </w:rPr>
              <w:t>注：须提供承诺函并加盖投标人公章，格式自拟。</w:t>
            </w:r>
          </w:p>
        </w:tc>
      </w:tr>
    </w:tbl>
    <w:p>
      <w:pPr>
        <w:pStyle w:val="18"/>
        <w:outlineLvl w:val="3"/>
        <w:rPr>
          <w:rFonts w:hint="default"/>
          <w:color w:val="auto"/>
          <w:highlight w:val="none"/>
        </w:rPr>
      </w:pPr>
      <w:r>
        <w:rPr>
          <w:b/>
          <w:color w:val="auto"/>
          <w:sz w:val="24"/>
          <w:highlight w:val="none"/>
        </w:rPr>
        <w:t>4.汇总、排序</w:t>
      </w:r>
    </w:p>
    <w:p>
      <w:pPr>
        <w:pStyle w:val="18"/>
        <w:rPr>
          <w:rFonts w:hint="default"/>
          <w:color w:val="auto"/>
          <w:highlight w:val="none"/>
        </w:rPr>
      </w:pPr>
      <w:r>
        <w:rPr>
          <w:color w:val="auto"/>
          <w:highlight w:val="none"/>
        </w:rPr>
        <w:t>采购包1：</w:t>
      </w:r>
    </w:p>
    <w:p>
      <w:pPr>
        <w:pStyle w:val="18"/>
        <w:rPr>
          <w:rFonts w:hint="default"/>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18"/>
        <w:outlineLvl w:val="3"/>
        <w:rPr>
          <w:rFonts w:hint="default"/>
          <w:color w:val="auto"/>
          <w:highlight w:val="none"/>
        </w:rPr>
      </w:pPr>
      <w:r>
        <w:rPr>
          <w:b/>
          <w:color w:val="auto"/>
          <w:sz w:val="24"/>
          <w:highlight w:val="none"/>
        </w:rPr>
        <w:t>5.中标价的确定</w:t>
      </w:r>
    </w:p>
    <w:p>
      <w:pPr>
        <w:pStyle w:val="18"/>
        <w:ind w:firstLine="480"/>
        <w:rPr>
          <w:rFonts w:hint="default"/>
          <w:color w:val="auto"/>
          <w:highlight w:val="none"/>
        </w:rPr>
      </w:pPr>
      <w:r>
        <w:rPr>
          <w:color w:val="auto"/>
          <w:highlight w:val="none"/>
        </w:rPr>
        <w:t>除了按第四章第一点第7条修正并经投标人确认的投标报价作为中标价外，中标价以开标时公开唱标价为准。</w:t>
      </w:r>
    </w:p>
    <w:p>
      <w:pPr>
        <w:pStyle w:val="18"/>
        <w:outlineLvl w:val="3"/>
        <w:rPr>
          <w:rFonts w:hint="default"/>
          <w:color w:val="auto"/>
          <w:highlight w:val="none"/>
        </w:rPr>
      </w:pPr>
      <w:r>
        <w:rPr>
          <w:b/>
          <w:color w:val="auto"/>
          <w:sz w:val="24"/>
          <w:highlight w:val="none"/>
        </w:rPr>
        <w:t>6.其他无效投标的情形：</w:t>
      </w:r>
    </w:p>
    <w:p>
      <w:pPr>
        <w:pStyle w:val="18"/>
        <w:ind w:firstLine="480"/>
        <w:rPr>
          <w:rFonts w:hint="default"/>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pPr>
        <w:pStyle w:val="18"/>
        <w:ind w:firstLine="480"/>
        <w:rPr>
          <w:rFonts w:hint="default"/>
          <w:color w:val="auto"/>
          <w:highlight w:val="none"/>
        </w:rPr>
      </w:pPr>
      <w:r>
        <w:rPr>
          <w:color w:val="auto"/>
          <w:highlight w:val="none"/>
        </w:rPr>
        <w:t>(2)投标文件提供虚假材料的。</w:t>
      </w:r>
    </w:p>
    <w:p>
      <w:pPr>
        <w:pStyle w:val="18"/>
        <w:ind w:firstLine="480"/>
        <w:rPr>
          <w:rFonts w:hint="default"/>
          <w:color w:val="auto"/>
          <w:highlight w:val="none"/>
        </w:rPr>
      </w:pPr>
      <w:r>
        <w:rPr>
          <w:color w:val="auto"/>
          <w:highlight w:val="none"/>
        </w:rPr>
        <w:t>(3)投标人以他人名义投标、串通投标、以行贿手段谋取中标或者以其他弄虚作假方式投标的。</w:t>
      </w:r>
    </w:p>
    <w:p>
      <w:pPr>
        <w:pStyle w:val="18"/>
        <w:ind w:firstLine="480"/>
        <w:rPr>
          <w:rFonts w:hint="default"/>
          <w:color w:val="auto"/>
          <w:highlight w:val="none"/>
        </w:rPr>
      </w:pPr>
      <w:r>
        <w:rPr>
          <w:color w:val="auto"/>
          <w:highlight w:val="none"/>
        </w:rPr>
        <w:t>(4)投标人对采购人、采购代理机构、评标委员会及其工作人员施加影响，有碍招标公平、公正的。</w:t>
      </w:r>
    </w:p>
    <w:p>
      <w:pPr>
        <w:pStyle w:val="18"/>
        <w:ind w:firstLine="480"/>
        <w:rPr>
          <w:rFonts w:hint="default"/>
          <w:color w:val="auto"/>
          <w:highlight w:val="none"/>
        </w:rPr>
      </w:pPr>
      <w:r>
        <w:rPr>
          <w:color w:val="auto"/>
          <w:highlight w:val="none"/>
        </w:rPr>
        <w:t>(5)投标文件含有采购人不能接受的附加条件的。</w:t>
      </w:r>
    </w:p>
    <w:p>
      <w:pPr>
        <w:pStyle w:val="18"/>
        <w:ind w:firstLine="480"/>
        <w:rPr>
          <w:rFonts w:hint="default"/>
          <w:color w:val="auto"/>
          <w:highlight w:val="none"/>
        </w:rPr>
      </w:pPr>
      <w:r>
        <w:rPr>
          <w:color w:val="auto"/>
          <w:highlight w:val="none"/>
        </w:rPr>
        <w:t>(6)法律、法规和招标文件规定的其他无效情形。</w:t>
      </w:r>
    </w:p>
    <w:p>
      <w:pPr>
        <w:pStyle w:val="18"/>
        <w:ind w:firstLine="480"/>
        <w:rPr>
          <w:rFonts w:hint="default"/>
          <w:color w:val="auto"/>
          <w:highlight w:val="none"/>
        </w:rPr>
      </w:pPr>
    </w:p>
    <w:p>
      <w:pPr>
        <w:pStyle w:val="18"/>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rPr>
          <w:rFonts w:hint="default"/>
          <w:color w:val="auto"/>
          <w:highlight w:val="none"/>
        </w:rPr>
      </w:pPr>
      <w:r>
        <w:rPr>
          <w:color w:val="auto"/>
          <w:highlight w:val="none"/>
        </w:rPr>
        <w:t xml:space="preserve">  </w:t>
      </w:r>
    </w:p>
    <w:p>
      <w:pPr>
        <w:pStyle w:val="18"/>
        <w:rPr>
          <w:rFonts w:hint="default"/>
          <w:color w:val="auto"/>
          <w:highlight w:val="none"/>
        </w:rPr>
      </w:pPr>
    </w:p>
    <w:p>
      <w:pPr>
        <w:pStyle w:val="18"/>
        <w:jc w:val="center"/>
        <w:outlineLvl w:val="1"/>
        <w:rPr>
          <w:rFonts w:hint="default"/>
          <w:color w:val="auto"/>
          <w:highlight w:val="none"/>
        </w:rPr>
      </w:pPr>
      <w:r>
        <w:rPr>
          <w:b/>
          <w:color w:val="auto"/>
          <w:sz w:val="36"/>
          <w:highlight w:val="none"/>
        </w:rPr>
        <w:t>第五章 合同文本</w:t>
      </w:r>
    </w:p>
    <w:p>
      <w:pPr>
        <w:jc w:val="center"/>
        <w:rPr>
          <w:rFonts w:hAnsi="方正小标宋简体" w:eastAsia="方正小标宋简体"/>
          <w:bCs/>
          <w:color w:val="auto"/>
          <w:sz w:val="44"/>
          <w:szCs w:val="44"/>
          <w:highlight w:val="none"/>
        </w:rPr>
      </w:pPr>
      <w:r>
        <w:rPr>
          <w:rFonts w:hint="eastAsia" w:hAnsi="方正小标宋简体" w:eastAsia="方正小标宋简体"/>
          <w:bCs/>
          <w:color w:val="auto"/>
          <w:sz w:val="44"/>
          <w:szCs w:val="44"/>
          <w:highlight w:val="none"/>
        </w:rPr>
        <w:t>莞城街道2026-2027年</w:t>
      </w:r>
      <w:r>
        <w:rPr>
          <w:rFonts w:hAnsi="方正小标宋简体" w:eastAsia="方正小标宋简体"/>
          <w:bCs/>
          <w:color w:val="auto"/>
          <w:sz w:val="44"/>
          <w:szCs w:val="44"/>
          <w:highlight w:val="none"/>
        </w:rPr>
        <w:t>居家养老服务</w:t>
      </w:r>
    </w:p>
    <w:p>
      <w:pPr>
        <w:jc w:val="center"/>
        <w:rPr>
          <w:rFonts w:hAnsi="方正小标宋简体" w:eastAsia="方正小标宋简体"/>
          <w:bCs/>
          <w:color w:val="auto"/>
          <w:sz w:val="44"/>
          <w:szCs w:val="44"/>
          <w:highlight w:val="none"/>
        </w:rPr>
      </w:pPr>
      <w:r>
        <w:rPr>
          <w:rFonts w:hAnsi="方正小标宋简体" w:eastAsia="方正小标宋简体"/>
          <w:bCs/>
          <w:color w:val="auto"/>
          <w:sz w:val="44"/>
          <w:szCs w:val="44"/>
          <w:highlight w:val="none"/>
        </w:rPr>
        <w:t>机构运营合同</w:t>
      </w:r>
    </w:p>
    <w:p>
      <w:pPr>
        <w:pStyle w:val="18"/>
        <w:ind w:firstLine="300"/>
        <w:rPr>
          <w:rFonts w:hint="default"/>
          <w:color w:val="auto"/>
          <w:highlight w:val="none"/>
        </w:rPr>
      </w:pPr>
    </w:p>
    <w:p>
      <w:pPr>
        <w:pStyle w:val="18"/>
        <w:ind w:firstLine="30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33"/>
        <w:spacing w:line="360" w:lineRule="auto"/>
        <w:ind w:firstLine="0"/>
        <w:rPr>
          <w:rFonts w:ascii="Times New Roman" w:eastAsia="仿宋_GB2312"/>
          <w:b/>
          <w:color w:val="auto"/>
          <w:sz w:val="24"/>
          <w:highlight w:val="none"/>
        </w:rPr>
      </w:pPr>
      <w:r>
        <w:rPr>
          <w:rFonts w:ascii="Times New Roman" w:hAnsi="仿宋_GB2312" w:eastAsia="仿宋_GB2312"/>
          <w:b/>
          <w:color w:val="auto"/>
          <w:sz w:val="24"/>
          <w:highlight w:val="none"/>
        </w:rPr>
        <w:t>甲方（</w:t>
      </w:r>
      <w:r>
        <w:rPr>
          <w:rFonts w:hint="eastAsia" w:ascii="Times New Roman" w:hAnsi="仿宋_GB2312" w:eastAsia="仿宋_GB2312"/>
          <w:b/>
          <w:color w:val="auto"/>
          <w:sz w:val="24"/>
          <w:highlight w:val="none"/>
        </w:rPr>
        <w:t>园区、镇（街道）民政部门</w:t>
      </w:r>
      <w:r>
        <w:rPr>
          <w:rFonts w:ascii="Times New Roman" w:hAnsi="仿宋_GB2312" w:eastAsia="仿宋_GB2312"/>
          <w:b/>
          <w:color w:val="auto"/>
          <w:sz w:val="24"/>
          <w:highlight w:val="none"/>
        </w:rPr>
        <w:t>）</w:t>
      </w:r>
    </w:p>
    <w:p>
      <w:pPr>
        <w:spacing w:line="360" w:lineRule="auto"/>
        <w:rPr>
          <w:rFonts w:eastAsia="仿宋_GB2312"/>
          <w:color w:val="auto"/>
          <w:sz w:val="24"/>
          <w:highlight w:val="none"/>
        </w:rPr>
      </w:pPr>
      <w:r>
        <w:rPr>
          <w:rFonts w:hAnsi="仿宋_GB2312" w:eastAsia="仿宋_GB2312"/>
          <w:color w:val="auto"/>
          <w:sz w:val="24"/>
          <w:highlight w:val="none"/>
        </w:rPr>
        <w:t>单位名称：</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hAnsi="仿宋_GB2312" w:eastAsia="仿宋_GB2312"/>
          <w:color w:val="auto"/>
          <w:sz w:val="24"/>
          <w:highlight w:val="none"/>
        </w:rPr>
        <w:t>法定代表人：</w:t>
      </w:r>
      <w:r>
        <w:rPr>
          <w:rFonts w:eastAsia="仿宋_GB2312"/>
          <w:color w:val="auto"/>
          <w:sz w:val="24"/>
          <w:highlight w:val="none"/>
          <w:u w:val="single"/>
        </w:rPr>
        <w:t xml:space="preserve">             </w:t>
      </w:r>
      <w:r>
        <w:rPr>
          <w:rFonts w:eastAsia="仿宋_GB2312"/>
          <w:color w:val="auto"/>
          <w:sz w:val="24"/>
          <w:highlight w:val="none"/>
        </w:rPr>
        <w:t xml:space="preserve">     </w:t>
      </w:r>
      <w:r>
        <w:rPr>
          <w:rFonts w:hAnsi="仿宋_GB2312" w:eastAsia="仿宋_GB2312"/>
          <w:color w:val="auto"/>
          <w:sz w:val="24"/>
          <w:highlight w:val="none"/>
        </w:rPr>
        <w:t>联系电话：</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hAnsi="仿宋_GB2312" w:eastAsia="仿宋_GB2312"/>
          <w:color w:val="auto"/>
          <w:sz w:val="24"/>
          <w:highlight w:val="none"/>
        </w:rPr>
        <w:t>单位地址：</w:t>
      </w:r>
      <w:r>
        <w:rPr>
          <w:rFonts w:eastAsia="仿宋_GB2312"/>
          <w:color w:val="auto"/>
          <w:sz w:val="24"/>
          <w:highlight w:val="none"/>
          <w:u w:val="single"/>
        </w:rPr>
        <w:t xml:space="preserve">                                         </w:t>
      </w:r>
      <w:r>
        <w:rPr>
          <w:rFonts w:eastAsia="仿宋_GB2312"/>
          <w:color w:val="auto"/>
          <w:sz w:val="24"/>
          <w:highlight w:val="none"/>
        </w:rPr>
        <w:t xml:space="preserve">                                </w:t>
      </w:r>
    </w:p>
    <w:p>
      <w:pPr>
        <w:pStyle w:val="33"/>
        <w:spacing w:line="360" w:lineRule="auto"/>
        <w:ind w:firstLine="0"/>
        <w:rPr>
          <w:rFonts w:ascii="Times New Roman" w:eastAsia="仿宋_GB2312"/>
          <w:b/>
          <w:color w:val="auto"/>
          <w:sz w:val="24"/>
          <w:highlight w:val="none"/>
        </w:rPr>
      </w:pPr>
      <w:r>
        <w:rPr>
          <w:rFonts w:ascii="Times New Roman" w:hAnsi="仿宋_GB2312" w:eastAsia="仿宋_GB2312"/>
          <w:b/>
          <w:color w:val="auto"/>
          <w:sz w:val="24"/>
          <w:highlight w:val="none"/>
        </w:rPr>
        <w:t>乙方（服务机构）</w:t>
      </w:r>
    </w:p>
    <w:p>
      <w:pPr>
        <w:spacing w:line="360" w:lineRule="auto"/>
        <w:rPr>
          <w:rFonts w:eastAsia="仿宋_GB2312"/>
          <w:color w:val="auto"/>
          <w:sz w:val="24"/>
          <w:highlight w:val="none"/>
        </w:rPr>
      </w:pPr>
      <w:r>
        <w:rPr>
          <w:rFonts w:hAnsi="仿宋_GB2312" w:eastAsia="仿宋_GB2312"/>
          <w:color w:val="auto"/>
          <w:sz w:val="24"/>
          <w:highlight w:val="none"/>
        </w:rPr>
        <w:t>机构名称：</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pPr>
        <w:spacing w:line="360" w:lineRule="auto"/>
        <w:rPr>
          <w:rFonts w:eastAsia="仿宋_GB2312"/>
          <w:color w:val="auto"/>
          <w:sz w:val="24"/>
          <w:highlight w:val="none"/>
          <w:u w:val="single"/>
        </w:rPr>
      </w:pPr>
      <w:r>
        <w:rPr>
          <w:rFonts w:hAnsi="仿宋_GB2312" w:eastAsia="仿宋_GB2312"/>
          <w:color w:val="auto"/>
          <w:sz w:val="24"/>
          <w:highlight w:val="none"/>
        </w:rPr>
        <w:t>法定代表人：</w:t>
      </w:r>
      <w:r>
        <w:rPr>
          <w:rFonts w:eastAsia="仿宋_GB2312"/>
          <w:color w:val="auto"/>
          <w:sz w:val="24"/>
          <w:highlight w:val="none"/>
          <w:u w:val="single"/>
        </w:rPr>
        <w:t xml:space="preserve">             </w:t>
      </w:r>
      <w:r>
        <w:rPr>
          <w:rFonts w:eastAsia="仿宋_GB2312"/>
          <w:color w:val="auto"/>
          <w:sz w:val="24"/>
          <w:highlight w:val="none"/>
        </w:rPr>
        <w:t xml:space="preserve">     </w:t>
      </w:r>
      <w:r>
        <w:rPr>
          <w:rFonts w:hAnsi="仿宋_GB2312" w:eastAsia="仿宋_GB2312"/>
          <w:color w:val="auto"/>
          <w:sz w:val="24"/>
          <w:highlight w:val="none"/>
        </w:rPr>
        <w:t>机构电话：</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pPr>
        <w:spacing w:line="360" w:lineRule="auto"/>
        <w:rPr>
          <w:rFonts w:eastAsia="仿宋_GB2312"/>
          <w:color w:val="auto"/>
          <w:sz w:val="24"/>
          <w:highlight w:val="none"/>
        </w:rPr>
      </w:pPr>
      <w:r>
        <w:rPr>
          <w:rFonts w:hAnsi="仿宋_GB2312" w:eastAsia="仿宋_GB2312"/>
          <w:color w:val="auto"/>
          <w:sz w:val="24"/>
          <w:highlight w:val="none"/>
        </w:rPr>
        <w:t>联系人：</w:t>
      </w:r>
      <w:r>
        <w:rPr>
          <w:rFonts w:eastAsia="仿宋_GB2312"/>
          <w:color w:val="auto"/>
          <w:sz w:val="24"/>
          <w:highlight w:val="none"/>
        </w:rPr>
        <w:t xml:space="preserve"> </w:t>
      </w:r>
      <w:r>
        <w:rPr>
          <w:rFonts w:eastAsia="仿宋_GB2312"/>
          <w:color w:val="auto"/>
          <w:sz w:val="24"/>
          <w:highlight w:val="none"/>
          <w:u w:val="single"/>
        </w:rPr>
        <w:t xml:space="preserve">                  </w:t>
      </w:r>
      <w:r>
        <w:rPr>
          <w:rFonts w:eastAsia="仿宋_GB2312"/>
          <w:color w:val="auto"/>
          <w:sz w:val="24"/>
          <w:highlight w:val="none"/>
        </w:rPr>
        <w:t xml:space="preserve">   </w:t>
      </w:r>
      <w:r>
        <w:rPr>
          <w:rFonts w:hAnsi="仿宋_GB2312" w:eastAsia="仿宋_GB2312"/>
          <w:color w:val="auto"/>
          <w:sz w:val="24"/>
          <w:highlight w:val="none"/>
        </w:rPr>
        <w:t>联系电话：</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pPr>
        <w:spacing w:line="360" w:lineRule="auto"/>
        <w:rPr>
          <w:rFonts w:eastAsia="仿宋_GB2312"/>
          <w:color w:val="auto"/>
          <w:sz w:val="24"/>
          <w:highlight w:val="none"/>
        </w:rPr>
      </w:pPr>
      <w:r>
        <w:rPr>
          <w:rFonts w:hAnsi="仿宋_GB2312" w:eastAsia="仿宋_GB2312"/>
          <w:color w:val="auto"/>
          <w:sz w:val="24"/>
          <w:highlight w:val="none"/>
        </w:rPr>
        <w:t>机构地址：</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 xml:space="preserve">                                                 </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政府购买服务管理办法》《政府向社会组织购买服务暂行办法》《东莞市居家养老服务管理办法（修订）》等有关规定，甲、乙双方在平等、自愿、协商一致的基础上，就甲方向乙方购买的居家养老服务签订本合同如下：</w:t>
      </w:r>
    </w:p>
    <w:p>
      <w:pPr>
        <w:spacing w:line="440" w:lineRule="exact"/>
        <w:ind w:firstLine="482" w:firstLineChars="200"/>
        <w:jc w:val="left"/>
        <w:rPr>
          <w:b/>
          <w:color w:val="auto"/>
          <w:sz w:val="24"/>
          <w:highlight w:val="none"/>
        </w:rPr>
      </w:pPr>
    </w:p>
    <w:p>
      <w:pPr>
        <w:spacing w:line="440" w:lineRule="exact"/>
        <w:jc w:val="center"/>
        <w:rPr>
          <w:b/>
          <w:color w:val="auto"/>
          <w:sz w:val="24"/>
          <w:highlight w:val="none"/>
        </w:rPr>
      </w:pPr>
      <w:r>
        <w:rPr>
          <w:rFonts w:hAnsi="宋体"/>
          <w:b/>
          <w:color w:val="auto"/>
          <w:sz w:val="24"/>
          <w:highlight w:val="none"/>
        </w:rPr>
        <w:t>一、合同金额及支付方式</w:t>
      </w:r>
    </w:p>
    <w:p>
      <w:pPr>
        <w:spacing w:line="440" w:lineRule="exact"/>
        <w:ind w:firstLine="482" w:firstLineChars="200"/>
        <w:jc w:val="left"/>
        <w:rPr>
          <w:b/>
          <w:color w:val="auto"/>
          <w:sz w:val="24"/>
          <w:highlight w:val="none"/>
        </w:rPr>
      </w:pPr>
      <w:r>
        <w:rPr>
          <w:b/>
          <w:color w:val="auto"/>
          <w:sz w:val="24"/>
          <w:highlight w:val="none"/>
        </w:rPr>
        <w:t>1.1</w:t>
      </w:r>
      <w:r>
        <w:rPr>
          <w:rFonts w:hAnsi="宋体"/>
          <w:b/>
          <w:color w:val="auto"/>
          <w:sz w:val="24"/>
          <w:highlight w:val="none"/>
        </w:rPr>
        <w:t>运营经费</w:t>
      </w:r>
    </w:p>
    <w:p>
      <w:pPr>
        <w:spacing w:line="440" w:lineRule="exact"/>
        <w:ind w:firstLine="480" w:firstLineChars="200"/>
        <w:jc w:val="left"/>
        <w:rPr>
          <w:color w:val="auto"/>
          <w:sz w:val="24"/>
          <w:highlight w:val="none"/>
          <w:u w:val="single"/>
        </w:rPr>
      </w:pPr>
      <w:r>
        <w:rPr>
          <w:color w:val="auto"/>
          <w:sz w:val="24"/>
          <w:highlight w:val="none"/>
        </w:rPr>
        <w:t>1.1.1</w:t>
      </w:r>
      <w:r>
        <w:rPr>
          <w:rFonts w:hAnsi="宋体"/>
          <w:color w:val="auto"/>
          <w:sz w:val="24"/>
          <w:highlight w:val="none"/>
        </w:rPr>
        <w:t>合同金额为：</w:t>
      </w:r>
      <w:r>
        <w:rPr>
          <w:rFonts w:hint="eastAsia" w:ascii="宋体" w:hAnsi="宋体" w:cs="宋体"/>
          <w:color w:val="auto"/>
          <w:sz w:val="24"/>
          <w:highlight w:val="none"/>
          <w:u w:val="single"/>
        </w:rPr>
        <w:t xml:space="preserve"> 850,100.00元</w:t>
      </w:r>
      <w:r>
        <w:rPr>
          <w:color w:val="auto"/>
          <w:sz w:val="24"/>
          <w:highlight w:val="none"/>
          <w:u w:val="single"/>
        </w:rPr>
        <w:t xml:space="preserve"> </w:t>
      </w:r>
      <w:r>
        <w:rPr>
          <w:rFonts w:hAnsi="宋体"/>
          <w:color w:val="auto"/>
          <w:sz w:val="24"/>
          <w:highlight w:val="none"/>
        </w:rPr>
        <w:t>（大写</w:t>
      </w:r>
      <w:r>
        <w:rPr>
          <w:rFonts w:hint="eastAsia" w:hAnsi="宋体"/>
          <w:color w:val="auto"/>
          <w:sz w:val="24"/>
          <w:highlight w:val="none"/>
        </w:rPr>
        <w:t>：</w:t>
      </w:r>
      <w:r>
        <w:rPr>
          <w:color w:val="auto"/>
          <w:sz w:val="24"/>
          <w:highlight w:val="none"/>
          <w:u w:val="single"/>
        </w:rPr>
        <w:t xml:space="preserve"> </w:t>
      </w:r>
      <w:r>
        <w:rPr>
          <w:rFonts w:hint="eastAsia"/>
          <w:color w:val="auto"/>
          <w:sz w:val="24"/>
          <w:highlight w:val="none"/>
          <w:u w:val="single"/>
        </w:rPr>
        <w:t xml:space="preserve">捌拾伍万零壹佰元 </w:t>
      </w:r>
      <w:r>
        <w:rPr>
          <w:rFonts w:hint="eastAsia"/>
          <w:color w:val="auto"/>
          <w:sz w:val="24"/>
          <w:highlight w:val="none"/>
        </w:rPr>
        <w:t>整</w:t>
      </w:r>
      <w:r>
        <w:rPr>
          <w:color w:val="auto"/>
          <w:sz w:val="24"/>
          <w:highlight w:val="none"/>
        </w:rPr>
        <w:t xml:space="preserve">  </w:t>
      </w:r>
      <w:r>
        <w:rPr>
          <w:rFonts w:hAnsi="宋体"/>
          <w:color w:val="auto"/>
          <w:sz w:val="24"/>
          <w:highlight w:val="none"/>
        </w:rPr>
        <w:t>）</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金额包括全部合同责任的总费用和乙方因承包本合同需缴纳的一切税费，并应包含但不限于以下全部费用：各项管理费、督导、社工、社工助理、医师、康复治疗师、护工等服务人员工资、福利、活动宣传费及开展活动所需的其它费用、医疗保险费、交通费、社保费、津贴、加班费、网络费、相关设备购置及维修费、活动差旅费、财务费用、利润、风险金、税金等一切技术和后期服务费（含相关技术指导和培训费）等所有不可预见的隐含费用（以上费用如涉及多次需求，所有费用都包含在内）。</w:t>
      </w:r>
    </w:p>
    <w:p>
      <w:pPr>
        <w:spacing w:line="440" w:lineRule="exact"/>
        <w:ind w:firstLine="480" w:firstLineChars="200"/>
        <w:jc w:val="left"/>
        <w:rPr>
          <w:color w:val="auto"/>
          <w:sz w:val="24"/>
          <w:highlight w:val="none"/>
        </w:rPr>
      </w:pPr>
      <w:r>
        <w:rPr>
          <w:color w:val="auto"/>
          <w:sz w:val="24"/>
          <w:highlight w:val="none"/>
        </w:rPr>
        <w:t>1.1.2</w:t>
      </w:r>
      <w:r>
        <w:rPr>
          <w:rFonts w:hint="eastAsia"/>
          <w:color w:val="auto"/>
          <w:sz w:val="24"/>
          <w:highlight w:val="none"/>
        </w:rPr>
        <w:t>合同服务期：</w:t>
      </w:r>
      <w:r>
        <w:rPr>
          <w:rFonts w:hint="eastAsia" w:ascii="宋体" w:hAnsi="宋体" w:cs="宋体"/>
          <w:bCs/>
          <w:color w:val="auto"/>
          <w:sz w:val="24"/>
          <w:highlight w:val="none"/>
          <w:u w:val="single"/>
        </w:rPr>
        <w:t>2026年5月8日至2027年3月31日</w:t>
      </w:r>
      <w:r>
        <w:rPr>
          <w:rFonts w:hint="eastAsia" w:ascii="宋体" w:hAnsi="宋体" w:cs="宋体"/>
          <w:bCs/>
          <w:color w:val="auto"/>
          <w:sz w:val="24"/>
          <w:highlight w:val="none"/>
          <w:lang w:val="zh-TW"/>
        </w:rPr>
        <w:t>，</w:t>
      </w:r>
      <w:r>
        <w:rPr>
          <w:rFonts w:hint="eastAsia" w:ascii="宋体" w:hAnsi="宋体" w:cs="宋体"/>
          <w:bCs/>
          <w:color w:val="auto"/>
          <w:sz w:val="24"/>
          <w:highlight w:val="none"/>
          <w:lang w:val="zh-TW" w:eastAsia="zh-TW"/>
        </w:rPr>
        <w:t>或者累计支付金额达到采购预算金额</w:t>
      </w:r>
      <w:r>
        <w:rPr>
          <w:rFonts w:hint="eastAsia" w:ascii="宋体" w:hAnsi="宋体" w:cs="宋体"/>
          <w:bCs/>
          <w:color w:val="auto"/>
          <w:sz w:val="24"/>
          <w:highlight w:val="none"/>
          <w:lang w:val="zh-TW"/>
        </w:rPr>
        <w:t>，</w:t>
      </w:r>
      <w:r>
        <w:rPr>
          <w:rFonts w:hint="eastAsia" w:ascii="宋体" w:hAnsi="宋体" w:cs="宋体"/>
          <w:bCs/>
          <w:color w:val="auto"/>
          <w:sz w:val="24"/>
          <w:highlight w:val="none"/>
          <w:lang w:val="zh-TW" w:eastAsia="zh-TW"/>
        </w:rPr>
        <w:t>则合同终止。</w:t>
      </w:r>
    </w:p>
    <w:p>
      <w:pPr>
        <w:spacing w:line="440" w:lineRule="exact"/>
        <w:ind w:firstLine="480" w:firstLineChars="200"/>
        <w:jc w:val="left"/>
        <w:rPr>
          <w:color w:val="auto"/>
          <w:sz w:val="24"/>
          <w:highlight w:val="none"/>
        </w:rPr>
      </w:pPr>
      <w:r>
        <w:rPr>
          <w:color w:val="auto"/>
          <w:sz w:val="24"/>
          <w:highlight w:val="none"/>
        </w:rPr>
        <w:t>1.1.</w:t>
      </w:r>
      <w:r>
        <w:rPr>
          <w:rFonts w:hint="eastAsia"/>
          <w:color w:val="auto"/>
          <w:sz w:val="24"/>
          <w:highlight w:val="none"/>
        </w:rPr>
        <w:t>3</w:t>
      </w:r>
      <w:r>
        <w:rPr>
          <w:rFonts w:hAnsi="宋体"/>
          <w:color w:val="auto"/>
          <w:sz w:val="24"/>
          <w:highlight w:val="none"/>
        </w:rPr>
        <w:t>支付方式：</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（一）合同签订后，甲方根据东莞市智慧养老服务平台（以下简称“平台”）每月的服务</w:t>
      </w:r>
      <w:r>
        <w:rPr>
          <w:rFonts w:hint="eastAsia" w:ascii="宋体" w:hAnsi="宋体" w:cs="宋体"/>
          <w:bCs/>
          <w:color w:val="auto"/>
          <w:sz w:val="24"/>
          <w:highlight w:val="none"/>
          <w:lang w:val="zh-TW" w:eastAsia="zh-TW"/>
        </w:rPr>
        <w:t>评分表进</w:t>
      </w:r>
      <w:r>
        <w:rPr>
          <w:rFonts w:hint="eastAsia" w:ascii="宋体" w:hAnsi="宋体" w:cs="宋体"/>
          <w:color w:val="auto"/>
          <w:sz w:val="24"/>
          <w:highlight w:val="none"/>
        </w:rPr>
        <w:t>行结算服务费，以实际服务量按实结算。具体结算标准如下：</w:t>
      </w:r>
    </w:p>
    <w:tbl>
      <w:tblPr>
        <w:tblStyle w:val="11"/>
        <w:tblW w:w="0" w:type="auto"/>
        <w:jc w:val="center"/>
        <w:tblLayout w:type="autofit"/>
        <w:tblCellMar>
          <w:top w:w="0" w:type="dxa"/>
          <w:left w:w="0" w:type="dxa"/>
          <w:bottom w:w="0" w:type="dxa"/>
          <w:right w:w="0" w:type="dxa"/>
        </w:tblCellMar>
      </w:tblPr>
      <w:tblGrid>
        <w:gridCol w:w="2509"/>
        <w:gridCol w:w="4657"/>
      </w:tblGrid>
      <w:tr>
        <w:tblPrEx>
          <w:tblCellMar>
            <w:top w:w="0" w:type="dxa"/>
            <w:left w:w="0" w:type="dxa"/>
            <w:bottom w:w="0" w:type="dxa"/>
            <w:right w:w="0" w:type="dxa"/>
          </w:tblCellMar>
        </w:tblPrEx>
        <w:trPr>
          <w:trHeight w:val="396" w:hRule="exac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服务评分</w:t>
            </w:r>
          </w:p>
        </w:tc>
        <w:tc>
          <w:tcPr>
            <w:tcW w:w="4657" w:type="dxa"/>
            <w:tcBorders>
              <w:top w:val="single" w:color="000000" w:sz="4" w:space="0"/>
              <w:left w:val="single" w:color="000000" w:sz="4" w:space="0"/>
              <w:bottom w:val="single" w:color="000000" w:sz="4" w:space="0"/>
              <w:right w:val="single" w:color="000000" w:sz="4" w:space="0"/>
            </w:tcBorders>
            <w:vAlign w:val="center"/>
          </w:tcPr>
          <w:p>
            <w:pPr>
              <w:spacing w:line="420" w:lineRule="exac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结算标准</w:t>
            </w:r>
          </w:p>
        </w:tc>
      </w:tr>
      <w:tr>
        <w:tblPrEx>
          <w:tblCellMar>
            <w:top w:w="0" w:type="dxa"/>
            <w:left w:w="0" w:type="dxa"/>
            <w:bottom w:w="0" w:type="dxa"/>
            <w:right w:w="0" w:type="dxa"/>
          </w:tblCellMar>
        </w:tblPrEx>
        <w:trPr>
          <w:trHeight w:val="396" w:hRule="exac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98分（含）-100分</w:t>
            </w:r>
          </w:p>
        </w:tc>
        <w:tc>
          <w:tcPr>
            <w:tcW w:w="4657"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100%比例支付服务费</w:t>
            </w:r>
          </w:p>
        </w:tc>
      </w:tr>
      <w:tr>
        <w:tblPrEx>
          <w:tblCellMar>
            <w:top w:w="0" w:type="dxa"/>
            <w:left w:w="0" w:type="dxa"/>
            <w:bottom w:w="0" w:type="dxa"/>
            <w:right w:w="0" w:type="dxa"/>
          </w:tblCellMar>
        </w:tblPrEx>
        <w:trPr>
          <w:trHeight w:val="780" w:hRule="exac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98分以下</w:t>
            </w:r>
          </w:p>
        </w:tc>
        <w:tc>
          <w:tcPr>
            <w:tcW w:w="4657"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按照实际得分除以100的比例支付服务费</w:t>
            </w:r>
          </w:p>
          <w:p>
            <w:pPr>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（如：97分按照97%的比例支付服务费）</w:t>
            </w:r>
          </w:p>
        </w:tc>
      </w:tr>
    </w:tbl>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（二）乙方于每月5日前在平台核对确认上一个月月度账单，在审定无误后将其盖章上传至平台，提交给甲方进行审核；</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（三）甲方在每月10日前，完成上一月月度服务账单审核，并上传盖章版月度账单传至平台作为结算依据；</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（四）甲方所在镇街财政主管部门按照专项资金管理规定在每月28日前，按乙方上一个月度账单，将上一个月结算金额拨付至乙方账户。</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（五）付款前，乙方应先行向甲方提供等额有效税票，否则甲方有权顺延付款时间，由此造成不能按时付款的责任由乙方自行承担。</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本合同的服务费为财政性资金，相关付款应严格遵守东莞市财政资金支付程序规定。如因执行该程序而使拨款未能及时到位，乙方不得以此为由而不履行本合同规定的义务，也不得以此追究甲方任何形式的违约责任，若乙方以此为由不履行合同义务的，属于乙方违约。</w:t>
      </w:r>
    </w:p>
    <w:p>
      <w:pPr>
        <w:spacing w:line="440" w:lineRule="exact"/>
        <w:ind w:firstLine="482" w:firstLineChars="200"/>
        <w:jc w:val="left"/>
        <w:rPr>
          <w:b/>
          <w:bCs/>
          <w:color w:val="auto"/>
          <w:sz w:val="24"/>
          <w:highlight w:val="none"/>
        </w:rPr>
      </w:pPr>
      <w:r>
        <w:rPr>
          <w:b/>
          <w:bCs/>
          <w:color w:val="auto"/>
          <w:sz w:val="24"/>
          <w:highlight w:val="none"/>
        </w:rPr>
        <w:t>1.2</w:t>
      </w:r>
      <w:r>
        <w:rPr>
          <w:rFonts w:hint="eastAsia"/>
          <w:b/>
          <w:bCs/>
          <w:color w:val="auto"/>
          <w:sz w:val="24"/>
          <w:highlight w:val="none"/>
        </w:rPr>
        <w:t>政府购买</w:t>
      </w:r>
      <w:r>
        <w:rPr>
          <w:rFonts w:hAnsi="宋体"/>
          <w:b/>
          <w:bCs/>
          <w:color w:val="auto"/>
          <w:sz w:val="24"/>
          <w:highlight w:val="none"/>
        </w:rPr>
        <w:t>服务资助</w:t>
      </w:r>
    </w:p>
    <w:p>
      <w:pPr>
        <w:spacing w:line="440" w:lineRule="exact"/>
        <w:ind w:firstLine="480" w:firstLineChars="200"/>
        <w:jc w:val="left"/>
        <w:rPr>
          <w:color w:val="auto"/>
          <w:sz w:val="24"/>
          <w:highlight w:val="none"/>
        </w:rPr>
      </w:pPr>
      <w:r>
        <w:rPr>
          <w:rFonts w:hAnsi="宋体"/>
          <w:color w:val="auto"/>
          <w:sz w:val="24"/>
          <w:highlight w:val="none"/>
        </w:rPr>
        <w:t>乙方的服务对象属《</w:t>
      </w:r>
      <w:r>
        <w:rPr>
          <w:rFonts w:hint="eastAsia" w:hAnsi="宋体"/>
          <w:color w:val="auto"/>
          <w:sz w:val="24"/>
          <w:highlight w:val="none"/>
        </w:rPr>
        <w:t>东莞</w:t>
      </w:r>
      <w:r>
        <w:rPr>
          <w:rFonts w:hAnsi="宋体"/>
          <w:color w:val="auto"/>
          <w:sz w:val="24"/>
          <w:highlight w:val="none"/>
        </w:rPr>
        <w:t>市居家养老服务管理办法</w:t>
      </w:r>
      <w:r>
        <w:rPr>
          <w:rFonts w:hint="eastAsia" w:hAnsi="宋体"/>
          <w:color w:val="auto"/>
          <w:sz w:val="24"/>
          <w:highlight w:val="none"/>
        </w:rPr>
        <w:t>（修订）</w:t>
      </w:r>
      <w:r>
        <w:rPr>
          <w:rFonts w:hAnsi="宋体"/>
          <w:color w:val="auto"/>
          <w:sz w:val="24"/>
          <w:highlight w:val="none"/>
        </w:rPr>
        <w:t>》规定的政府</w:t>
      </w:r>
      <w:r>
        <w:rPr>
          <w:rFonts w:hint="eastAsia" w:hAnsi="宋体"/>
          <w:color w:val="auto"/>
          <w:sz w:val="24"/>
          <w:highlight w:val="none"/>
        </w:rPr>
        <w:t>购买</w:t>
      </w:r>
      <w:r>
        <w:rPr>
          <w:rFonts w:hAnsi="宋体"/>
          <w:color w:val="auto"/>
          <w:sz w:val="24"/>
          <w:highlight w:val="none"/>
        </w:rPr>
        <w:t>服务资助对象</w:t>
      </w:r>
      <w:r>
        <w:rPr>
          <w:rFonts w:hint="eastAsia" w:hAnsi="宋体"/>
          <w:color w:val="auto"/>
          <w:sz w:val="24"/>
          <w:highlight w:val="none"/>
        </w:rPr>
        <w:t>，</w:t>
      </w:r>
      <w:r>
        <w:rPr>
          <w:rFonts w:hAnsi="宋体"/>
          <w:color w:val="auto"/>
          <w:sz w:val="24"/>
          <w:highlight w:val="none"/>
        </w:rPr>
        <w:t>资助费用由甲方按照《</w:t>
      </w:r>
      <w:r>
        <w:rPr>
          <w:rFonts w:hint="eastAsia" w:hAnsi="宋体"/>
          <w:color w:val="auto"/>
          <w:sz w:val="24"/>
          <w:highlight w:val="none"/>
        </w:rPr>
        <w:t>东莞</w:t>
      </w:r>
      <w:r>
        <w:rPr>
          <w:rFonts w:hAnsi="宋体"/>
          <w:color w:val="auto"/>
          <w:sz w:val="24"/>
          <w:highlight w:val="none"/>
        </w:rPr>
        <w:t>市居家养老服务管理办法</w:t>
      </w:r>
      <w:r>
        <w:rPr>
          <w:rFonts w:hint="eastAsia" w:hAnsi="宋体"/>
          <w:color w:val="auto"/>
          <w:sz w:val="24"/>
          <w:highlight w:val="none"/>
        </w:rPr>
        <w:t>（修订）</w:t>
      </w:r>
      <w:r>
        <w:rPr>
          <w:rFonts w:hAnsi="宋体"/>
          <w:color w:val="auto"/>
          <w:sz w:val="24"/>
          <w:highlight w:val="none"/>
        </w:rPr>
        <w:t>》和相关规定</w:t>
      </w:r>
      <w:r>
        <w:rPr>
          <w:rFonts w:hint="eastAsia" w:hAnsi="宋体"/>
          <w:color w:val="auto"/>
          <w:sz w:val="24"/>
          <w:highlight w:val="none"/>
        </w:rPr>
        <w:t>支付给</w:t>
      </w:r>
      <w:r>
        <w:rPr>
          <w:rFonts w:hAnsi="宋体"/>
          <w:color w:val="auto"/>
          <w:sz w:val="24"/>
          <w:highlight w:val="none"/>
        </w:rPr>
        <w:t>乙方</w:t>
      </w:r>
      <w:r>
        <w:rPr>
          <w:rFonts w:hint="eastAsia" w:hAnsi="宋体"/>
          <w:color w:val="auto"/>
          <w:sz w:val="24"/>
          <w:highlight w:val="none"/>
        </w:rPr>
        <w:t>。除政府购买服务资助对象外，甲方不支付任何其他乙方服务对象的服务费用。</w:t>
      </w:r>
    </w:p>
    <w:p>
      <w:pPr>
        <w:spacing w:line="440" w:lineRule="exact"/>
        <w:ind w:firstLine="480" w:firstLineChars="200"/>
        <w:jc w:val="left"/>
        <w:rPr>
          <w:bCs/>
          <w:color w:val="auto"/>
          <w:sz w:val="24"/>
          <w:highlight w:val="none"/>
        </w:rPr>
      </w:pPr>
    </w:p>
    <w:p>
      <w:pPr>
        <w:spacing w:line="440" w:lineRule="exact"/>
        <w:jc w:val="center"/>
        <w:rPr>
          <w:bCs/>
          <w:color w:val="auto"/>
          <w:sz w:val="24"/>
          <w:highlight w:val="none"/>
        </w:rPr>
      </w:pPr>
      <w:r>
        <w:rPr>
          <w:rFonts w:hAnsi="宋体"/>
          <w:b/>
          <w:color w:val="auto"/>
          <w:sz w:val="24"/>
          <w:highlight w:val="none"/>
        </w:rPr>
        <w:t>二、项目内容</w:t>
      </w:r>
    </w:p>
    <w:p>
      <w:pPr>
        <w:spacing w:line="440" w:lineRule="exact"/>
        <w:ind w:firstLine="482" w:firstLineChars="200"/>
        <w:jc w:val="left"/>
        <w:rPr>
          <w:b/>
          <w:bCs/>
          <w:color w:val="auto"/>
          <w:sz w:val="24"/>
          <w:highlight w:val="none"/>
        </w:rPr>
      </w:pPr>
      <w:r>
        <w:rPr>
          <w:b/>
          <w:bCs/>
          <w:color w:val="auto"/>
          <w:sz w:val="24"/>
          <w:highlight w:val="none"/>
        </w:rPr>
        <w:t>2.1</w:t>
      </w:r>
      <w:r>
        <w:rPr>
          <w:rFonts w:hAnsi="宋体"/>
          <w:b/>
          <w:bCs/>
          <w:color w:val="auto"/>
          <w:sz w:val="24"/>
          <w:highlight w:val="none"/>
        </w:rPr>
        <w:t>服务</w:t>
      </w:r>
      <w:r>
        <w:rPr>
          <w:rFonts w:hint="eastAsia" w:ascii="宋体" w:hAnsi="宋体" w:cs="宋体"/>
          <w:b/>
          <w:bCs/>
          <w:color w:val="auto"/>
          <w:sz w:val="24"/>
          <w:highlight w:val="none"/>
        </w:rPr>
        <w:t>目的</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适应人口老龄化，推进莞城街道居家养老服务事业的发展，营造尊老、敬老、助老的良好社会氛围，全面提高老年人的生活质量，促进社会稳定和谐。根据《东莞市居家养老服务管理办法（修订）》精神要求，莞城街道东正社区、市桥社区、西隅社区、北隅社区、罗沙社区、兴塘社区、博厦社区、创业社区共8个社区开展居家养老服务。现以公开招标方式选取一家第三方服务机构，为居住在莞城街道辖区内的居家养老服务对象提供社会化养老服务。</w:t>
      </w:r>
      <w:bookmarkStart w:id="1" w:name="_Toc22283"/>
      <w:bookmarkStart w:id="2" w:name="_Toc8616"/>
    </w:p>
    <w:p>
      <w:pPr>
        <w:spacing w:line="420" w:lineRule="exact"/>
        <w:ind w:firstLine="480" w:firstLineChars="200"/>
        <w:rPr>
          <w:rFonts w:hint="eastAsia" w:ascii="宋体" w:hAnsi="宋体" w:cs="宋体"/>
          <w:b/>
          <w:bCs/>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rFonts w:hint="eastAsia" w:ascii="宋体" w:hAnsi="宋体" w:cs="宋体"/>
          <w:b/>
          <w:bCs/>
          <w:color w:val="auto"/>
          <w:sz w:val="24"/>
          <w:highlight w:val="none"/>
        </w:rPr>
        <w:t>服务群体</w:t>
      </w:r>
      <w:bookmarkEnd w:id="1"/>
      <w:bookmarkEnd w:id="2"/>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具有莞城街道户籍且在东莞市行政区域内居住，符合以下情形之一的服务对象可申请政府资助：</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（1）年满60周岁及以上的重度失能或完全失能老年人；</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（2）年满70周岁及以上的中度失能老年人；</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（3）孤寡人员、计划生育特殊家庭、部分享受定期定量抚恤生活补助优抚对象中年满60周岁及以上的失能老年人；</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（四）特困供养人员、低保家庭、低收入家庭中年满60周岁及以上的老年人。</w:t>
      </w:r>
    </w:p>
    <w:p>
      <w:pPr>
        <w:spacing w:line="420" w:lineRule="exact"/>
        <w:ind w:firstLine="480" w:firstLineChars="200"/>
        <w:rPr>
          <w:rFonts w:hint="eastAsia" w:ascii="宋体" w:hAnsi="宋体" w:cs="宋体"/>
          <w:b/>
          <w:bCs/>
          <w:color w:val="auto"/>
          <w:sz w:val="24"/>
          <w:highlight w:val="none"/>
        </w:rPr>
      </w:pPr>
      <w:bookmarkStart w:id="3" w:name="_Toc31114"/>
      <w:bookmarkStart w:id="4" w:name="_Toc32274"/>
      <w:r>
        <w:rPr>
          <w:rFonts w:hint="eastAsia"/>
          <w:color w:val="auto"/>
          <w:sz w:val="24"/>
          <w:highlight w:val="none"/>
        </w:rPr>
        <w:t>2</w:t>
      </w:r>
      <w:r>
        <w:rPr>
          <w:color w:val="auto"/>
          <w:sz w:val="24"/>
          <w:highlight w:val="none"/>
        </w:rPr>
        <w:t>.</w:t>
      </w:r>
      <w:r>
        <w:rPr>
          <w:rFonts w:hint="eastAsia"/>
          <w:color w:val="auto"/>
          <w:sz w:val="24"/>
          <w:highlight w:val="none"/>
        </w:rPr>
        <w:t>3</w:t>
      </w:r>
      <w:r>
        <w:rPr>
          <w:rFonts w:hint="eastAsia" w:ascii="宋体" w:hAnsi="宋体" w:cs="宋体"/>
          <w:b/>
          <w:bCs/>
          <w:color w:val="auto"/>
          <w:sz w:val="24"/>
          <w:highlight w:val="none"/>
        </w:rPr>
        <w:t>资助标准及服务形式</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属于政府资助对象的老年人，可申请以下资助标准的服务。</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（1）经评估属于重度失能或完全失能的，按照每人每月720元的标准提供居家养老服务；</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（2）经评估属于中度失能的，按照每人每月480元的标准提供居家养老服务；</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（3）经评估属于轻度失能或能力完好的，按照每人每月360元的标准提供居家养老服务。</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（4）服务资助通过养老服务卡以服务的形式发放。资助标准内的服务，当月使用，不能滚存。</w:t>
      </w:r>
    </w:p>
    <w:p>
      <w:pPr>
        <w:spacing w:line="420" w:lineRule="exact"/>
        <w:ind w:firstLine="480" w:firstLineChars="200"/>
        <w:rPr>
          <w:rFonts w:ascii="宋体" w:hAnsi="宋体" w:cs="宋体"/>
          <w:b/>
          <w:bCs/>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4</w:t>
      </w:r>
      <w:r>
        <w:rPr>
          <w:rFonts w:hint="eastAsia" w:ascii="宋体" w:hAnsi="宋体" w:cs="宋体"/>
          <w:b/>
          <w:bCs/>
          <w:color w:val="auto"/>
          <w:sz w:val="24"/>
          <w:highlight w:val="none"/>
        </w:rPr>
        <w:t>服务要求</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居家养老服务内容以“立足社区、面向老人、专业服务”为特点，依靠社工、康复治疗师、医师、护工等人员组成的专业服务队伍，实行“五定”的上门服务方式（即：定服务人员、定服务对象、定服务时间、定服务地点、定服务项目），具体服务内容如下：</w:t>
      </w:r>
    </w:p>
    <w:p>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1、居家养老服务调研</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参与居家养老服务项目时，对符合条件的老年人进行入户需求调查（调查范围为莞城街道所有社区100%符合条件的老人），按照需求调查样本分析居家养老服务需求。调研报告除了分析居家养老服务的常规服务需求外，也须包含部分服务对象的特殊服务需求，乙方须在服务计划中以特色服务项目的形式回应服务对象的特殊服务需求。</w:t>
      </w:r>
    </w:p>
    <w:p>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2、居家养老资源整合</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乙方须对莞城街道有比较清楚的了解，并能列举资源地图供居家养老服务项目开展使用。在人员配置、社区资源等方面能较好地对项目进行支持。</w:t>
      </w:r>
    </w:p>
    <w:p>
      <w:pPr>
        <w:spacing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3、居家养老服务对象的服务建档</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照甲方及专业服务的要求，乙方须完成对全街道服务对象的档案整理（一人一档），乙方必须对服务对象档案资料有详细了解并保存服务对象过往的服务资料。对服务对象健康档案、个案及其他活动参与记录有明细记录，并保持动态更新。</w:t>
      </w:r>
    </w:p>
    <w:p>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4、居家养老服务中心（站）建设及运营</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根据莞城街道的实际情况，配合、协助莞城街道整合各类服务资源，充分依托各类养老设施运营居家养老服务中心，规范化布置办公场所(形象墙、咨询台、上墙制度、宣传栏等)和办公设备设施维护，并通过组建“社工+康复治疗师+医师+护工”的队伍，面向莞城街道8个社区的老年人开展专业化养老服务。</w:t>
      </w:r>
    </w:p>
    <w:p>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5、系统的宣传推广服务</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须开展居家养老服务宣传，开展各类资料信息设计制作等方案及产品。必须依照主管单位（莞城街道公共服务办公室）的工作要求对全街道老年人推广与宣传，让更多的老年人了解、接受此项服务。另外，通过持续对居家养老服务的包装与宣传，让更多的人士参与、关注此项服务，并对此项服务给予支持。管理团队须打造特色及亮点服务项目，并有具体的服务推广计划，在服务推广方面有良好的资源支持。</w:t>
      </w:r>
    </w:p>
    <w:p>
      <w:pPr>
        <w:spacing w:line="42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6、</w:t>
      </w:r>
      <w:r>
        <w:rPr>
          <w:rFonts w:hint="eastAsia" w:ascii="宋体" w:hAnsi="宋体" w:cs="宋体"/>
          <w:b/>
          <w:bCs/>
          <w:color w:val="auto"/>
          <w:sz w:val="24"/>
          <w:highlight w:val="none"/>
        </w:rPr>
        <w:t>服务跟踪与支持系统</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（1）针对莞城街道居家养老服务质量评估与监察。定期由工作人员对开展的居家养老服务质量进行抽查，并提出改善建议，持续提升服务质量。做好服务统计、资源共享、投诉建议等工作。</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（2）针对莞城街道居家养老项目服务人员开展定期的培训，如为社工、康复治疗师、护工进行关于老年人服务的系列培训。</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（3）社工服务。建立个案管理系统，由专业社工为老年人及家属开展专业的个案、走访、社区活动服务，为护工开展专业的督导与培训。</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（4）康复护理服务。乙方须投入专职或兼职的医师和康复治疗师，面向全街道老年人开展菜单式的居家养老和专业化康复护理服务。</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（5）特色项目服务。针对服务对象的需求，策划并开展特色服务项目（特色服务项目每年不少于2个）。</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（6）完善全街道居家养老服务的操作指引与制度化建设，制定和完善服务标准，印制《居家养老服务手册》、《居家养老服务管理手册》等。</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（7）有专门针对莞城街道居家养老服务的应急防范服务机制。</w:t>
      </w:r>
    </w:p>
    <w:p>
      <w:pPr>
        <w:spacing w:line="4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7、服务内容</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由乙方根据老人的实际需求组织专业人员为老人提供日常探访、康复护理、医疗保健、生活照料、卫生清洁、助餐配餐、文化娱乐、精神慰藉、危机介入、社会支持网络建设等专业居家养老服务，可根据老年人服务需求拓展临终关怀、科技助老、金融助老等服务项目。</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（1）提供老年人日常照料服务。为有需要的老年人提供卫生清洁服务，链接医疗机构为老年人进行身体检查，日常为老年人开展测量血压、健康保健咨询、康复指导等服务。</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（2）提供老年人兴趣康乐活动。建立老年人学堂，组织开展美食制作、生日会等各类小组和康乐活动，促进老年人之间的沟通，丰富老年人生活。</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提供老年人健康教育服务。整合链接资源，举办各类老年人培训，重点开展健康教育培训，促进老年人对各类日常疾病的认识，学习掌握慢性疾病的预防、治疗技巧等，提升护老者的照顾技巧，推进健康知识普及推广，提高老年人健康保健意识。</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开展多样社区老年人活动。举办各类老年人文化活动和邻里互动活动，促进老年人对社区的参与，丰富老年人晚年生活，提升社区老年人邻里互助关系的建立，促进建设老年人社区支持网络，建设幸福护老社区。</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产出居家养老方面相关的研究论文。整合以往服务经验，从现状分析，对莞城街道老年人养老服务需求及趋向、对社区老年服务的利用以及供需资源的联动、如何完善社区老年服务项目的设置等方向进行研究探讨，并形成系统论文。</w:t>
      </w:r>
    </w:p>
    <w:p>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（6）提供老年人专业养老服务。开展老年人定期探访服务，以及社区外展服务，及时了解社区老年人情况和需求，使其安享晚年。具体服务内容如下：</w:t>
      </w:r>
    </w:p>
    <w:tbl>
      <w:tblPr>
        <w:tblStyle w:val="11"/>
        <w:tblW w:w="49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2"/>
        <w:gridCol w:w="1293"/>
        <w:gridCol w:w="3559"/>
        <w:gridCol w:w="29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tcBorders>
              <w:bottom w:val="single" w:color="000000" w:sz="4" w:space="0"/>
              <w:right w:val="single" w:color="000000" w:sz="4" w:space="0"/>
            </w:tcBorders>
            <w:tcMar>
              <w:top w:w="0" w:type="dxa"/>
              <w:left w:w="105" w:type="dxa"/>
              <w:bottom w:w="0" w:type="dxa"/>
              <w:right w:w="105" w:type="dxa"/>
            </w:tcMar>
          </w:tcPr>
          <w:p>
            <w:pPr>
              <w:widowControl/>
              <w:jc w:val="center"/>
              <w:textAlignment w:val="top"/>
              <w:rPr>
                <w:rFonts w:hint="eastAsia" w:ascii="宋体" w:hAnsi="宋体" w:cs="宋体"/>
                <w:color w:val="auto"/>
                <w:sz w:val="24"/>
                <w:highlight w:val="none"/>
              </w:rPr>
            </w:pPr>
            <w:r>
              <w:rPr>
                <w:rFonts w:hint="eastAsia" w:ascii="宋体" w:hAnsi="宋体" w:cs="宋体"/>
                <w:b/>
                <w:bCs/>
                <w:color w:val="auto"/>
                <w:kern w:val="0"/>
                <w:sz w:val="24"/>
                <w:highlight w:val="none"/>
                <w:lang w:bidi="ar"/>
              </w:rPr>
              <w:t>序号</w:t>
            </w:r>
          </w:p>
        </w:tc>
        <w:tc>
          <w:tcPr>
            <w:tcW w:w="759" w:type="pct"/>
            <w:tcBorders>
              <w:left w:val="nil"/>
              <w:bottom w:val="single" w:color="000000" w:sz="4" w:space="0"/>
              <w:right w:val="single" w:color="000000" w:sz="4" w:space="0"/>
            </w:tcBorders>
            <w:tcMar>
              <w:top w:w="0" w:type="dxa"/>
              <w:left w:w="105" w:type="dxa"/>
              <w:bottom w:w="0" w:type="dxa"/>
              <w:right w:w="105" w:type="dxa"/>
            </w:tcMar>
          </w:tcPr>
          <w:p>
            <w:pPr>
              <w:widowControl/>
              <w:jc w:val="center"/>
              <w:textAlignment w:val="top"/>
              <w:rPr>
                <w:rFonts w:hint="eastAsia" w:ascii="宋体" w:hAnsi="宋体" w:cs="宋体"/>
                <w:color w:val="auto"/>
                <w:sz w:val="24"/>
                <w:highlight w:val="none"/>
              </w:rPr>
            </w:pPr>
            <w:r>
              <w:rPr>
                <w:rFonts w:hint="eastAsia" w:ascii="宋体" w:hAnsi="宋体" w:cs="宋体"/>
                <w:b/>
                <w:bCs/>
                <w:color w:val="auto"/>
                <w:kern w:val="0"/>
                <w:sz w:val="24"/>
                <w:highlight w:val="none"/>
                <w:lang w:bidi="ar"/>
              </w:rPr>
              <w:t>服务大项</w:t>
            </w:r>
          </w:p>
        </w:tc>
        <w:tc>
          <w:tcPr>
            <w:tcW w:w="2090" w:type="pct"/>
            <w:tcBorders>
              <w:left w:val="nil"/>
              <w:bottom w:val="single" w:color="000000" w:sz="4" w:space="0"/>
              <w:right w:val="single" w:color="000000" w:sz="4" w:space="0"/>
            </w:tcBorders>
            <w:tcMar>
              <w:top w:w="0" w:type="dxa"/>
              <w:left w:w="105" w:type="dxa"/>
              <w:bottom w:w="0" w:type="dxa"/>
              <w:right w:w="105" w:type="dxa"/>
            </w:tcMar>
          </w:tcPr>
          <w:p>
            <w:pPr>
              <w:widowControl/>
              <w:jc w:val="center"/>
              <w:textAlignment w:val="top"/>
              <w:rPr>
                <w:rFonts w:hint="eastAsia" w:ascii="宋体" w:hAnsi="宋体" w:cs="宋体"/>
                <w:color w:val="auto"/>
                <w:sz w:val="24"/>
                <w:highlight w:val="none"/>
              </w:rPr>
            </w:pPr>
            <w:r>
              <w:rPr>
                <w:rFonts w:hint="eastAsia" w:ascii="宋体" w:hAnsi="宋体" w:cs="宋体"/>
                <w:b/>
                <w:bCs/>
                <w:color w:val="auto"/>
                <w:kern w:val="0"/>
                <w:sz w:val="24"/>
                <w:highlight w:val="none"/>
                <w:lang w:bidi="ar"/>
              </w:rPr>
              <w:t>服务目标</w:t>
            </w:r>
          </w:p>
        </w:tc>
        <w:tc>
          <w:tcPr>
            <w:tcW w:w="1713" w:type="pct"/>
            <w:tcBorders>
              <w:left w:val="nil"/>
              <w:bottom w:val="single" w:color="000000" w:sz="4" w:space="0"/>
            </w:tcBorders>
            <w:tcMar>
              <w:top w:w="0" w:type="dxa"/>
              <w:left w:w="105" w:type="dxa"/>
              <w:bottom w:w="0" w:type="dxa"/>
              <w:right w:w="105" w:type="dxa"/>
            </w:tcMar>
          </w:tcPr>
          <w:p>
            <w:pPr>
              <w:widowControl/>
              <w:jc w:val="center"/>
              <w:textAlignment w:val="top"/>
              <w:rPr>
                <w:rFonts w:hint="eastAsia" w:ascii="宋体" w:hAnsi="宋体" w:cs="宋体"/>
                <w:color w:val="auto"/>
                <w:sz w:val="24"/>
                <w:highlight w:val="none"/>
              </w:rPr>
            </w:pPr>
            <w:r>
              <w:rPr>
                <w:rFonts w:hint="eastAsia" w:ascii="宋体" w:hAnsi="宋体" w:cs="宋体"/>
                <w:b/>
                <w:bCs/>
                <w:color w:val="auto"/>
                <w:kern w:val="0"/>
                <w:sz w:val="24"/>
                <w:highlight w:val="none"/>
                <w:lang w:bidi="ar"/>
              </w:rPr>
              <w:t>服务细项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759"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清洁服务</w:t>
            </w:r>
          </w:p>
        </w:tc>
        <w:tc>
          <w:tcPr>
            <w:tcW w:w="2090"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为服务对象生活居所、生活用品开展清洁和保洁的服务。</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家庭清洁服务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衣物洗涤服务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生活用具清洁服务等。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759"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生活照料</w:t>
            </w:r>
          </w:p>
        </w:tc>
        <w:tc>
          <w:tcPr>
            <w:tcW w:w="2090"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为服务对象提供与身心健康间接相关的生活照料、家务协助、生活护理等方面的服务，构建志愿服务网络支持体系。</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理发、按摩、修甲、洗脚等。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助浴服务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排泄照料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陪同服务对象外出，代办代购生活必需品或药物等。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759"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康复护理及医疗保健服务</w:t>
            </w:r>
          </w:p>
        </w:tc>
        <w:tc>
          <w:tcPr>
            <w:tcW w:w="2090"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为服务对象提供疾病预防、健康咨询、康复咨询、康复指引等服务，根据服务对象的需求，有针对性地提供康复理疗项目及康复训练项目。提供与身体健康直接有关的预防、护理、康复等方面的服务，建立家庭病床及健康支持系统。</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常见老年人慢性病的预防与护理。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提供健康咨询、康复咨询、康复指引等服务，引导健康生活方式。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开展康复理疗项目、医疗支持服务等。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759" w:type="pc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助餐配餐</w:t>
            </w:r>
          </w:p>
        </w:tc>
        <w:tc>
          <w:tcPr>
            <w:tcW w:w="2090" w:type="pc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为服务对象配餐或上门助餐服务。</w:t>
            </w:r>
          </w:p>
        </w:tc>
        <w:tc>
          <w:tcPr>
            <w:tcW w:w="1713" w:type="pct"/>
            <w:tcBorders>
              <w:top w:val="nil"/>
              <w:left w:val="nil"/>
              <w:bottom w:val="single" w:color="000000" w:sz="4" w:space="0"/>
            </w:tcBorders>
            <w:tcMar>
              <w:top w:w="0" w:type="dxa"/>
              <w:left w:w="105" w:type="dxa"/>
              <w:bottom w:w="0" w:type="dxa"/>
              <w:right w:w="105" w:type="dxa"/>
            </w:tcMa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为服务对象提供配餐及助餐服务，包括送餐上门、代买食材、清洗烹饪、协助进食、餐后清洁等。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restart"/>
            <w:tcBorders>
              <w:top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759"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居家安全与紧急救助服务</w:t>
            </w:r>
          </w:p>
        </w:tc>
        <w:tc>
          <w:tcPr>
            <w:tcW w:w="2090" w:type="pct"/>
            <w:vMerge w:val="restart"/>
            <w:tcBorders>
              <w:top w:val="nil"/>
              <w:left w:val="nil"/>
              <w:bottom w:val="single" w:color="000000" w:sz="4" w:space="0"/>
              <w:right w:val="single" w:color="000000" w:sz="4" w:space="0"/>
            </w:tcBorders>
            <w:tcMar>
              <w:top w:w="0" w:type="dxa"/>
              <w:left w:w="105" w:type="dxa"/>
              <w:bottom w:w="0" w:type="dxa"/>
              <w:right w:w="105" w:type="dxa"/>
            </w:tcMa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整合和链接社会各方面资源为老年人创造安全、舒适的生活环境，进行居家环境改善或改造。</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防摔保护、应急救护等服务。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用电、防火安全指导服务。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食品安全指导服务。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Mar>
              <w:top w:w="0" w:type="dxa"/>
              <w:left w:w="105" w:type="dxa"/>
              <w:bottom w:w="0" w:type="dxa"/>
              <w:right w:w="105" w:type="dxa"/>
            </w:tcMar>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Mar>
              <w:top w:w="0" w:type="dxa"/>
              <w:left w:w="105" w:type="dxa"/>
              <w:bottom w:w="0" w:type="dxa"/>
              <w:right w:w="105" w:type="dxa"/>
            </w:tcMar>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Mar>
              <w:top w:w="0" w:type="dxa"/>
              <w:left w:w="105" w:type="dxa"/>
              <w:bottom w:w="0" w:type="dxa"/>
              <w:right w:w="105" w:type="dxa"/>
            </w:tcMar>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协助实施防走失相关工作，加强探访关爱服务，及时了解老人情况。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restart"/>
            <w:tcBorders>
              <w:top w:val="nil"/>
              <w:bottom w:val="single" w:color="000000" w:sz="4" w:space="0"/>
              <w:right w:val="single" w:color="000000" w:sz="4" w:space="0"/>
            </w:tcBorders>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759" w:type="pct"/>
            <w:vMerge w:val="restart"/>
            <w:tcBorders>
              <w:top w:val="nil"/>
              <w:left w:val="nil"/>
              <w:bottom w:val="single" w:color="000000" w:sz="4" w:space="0"/>
              <w:right w:val="single" w:color="000000" w:sz="4" w:space="0"/>
            </w:tcBorders>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心理咨询与危机介入服务（精神慰藉）</w:t>
            </w:r>
          </w:p>
        </w:tc>
        <w:tc>
          <w:tcPr>
            <w:tcW w:w="2090" w:type="pct"/>
            <w:vMerge w:val="restart"/>
            <w:tcBorders>
              <w:top w:val="nil"/>
              <w:left w:val="nil"/>
              <w:bottom w:val="single" w:color="000000" w:sz="4" w:space="0"/>
              <w:right w:val="single" w:color="000000" w:sz="4" w:space="0"/>
            </w:tcBorders>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通过为老年人提供心理情绪辅导、危机介入服务，改善老年人心理、情绪和社会关系问题，建立危机个案管理中心，及时进行危机介入及处理。</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心理咨询服务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情绪辅导服务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家庭关系协调服务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Mar>
              <w:top w:w="0" w:type="dxa"/>
              <w:left w:w="105" w:type="dxa"/>
              <w:bottom w:w="0" w:type="dxa"/>
              <w:right w:w="105" w:type="dxa"/>
            </w:tcMar>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Mar>
              <w:top w:w="0" w:type="dxa"/>
              <w:left w:w="105" w:type="dxa"/>
              <w:bottom w:w="0" w:type="dxa"/>
              <w:right w:w="105" w:type="dxa"/>
            </w:tcMar>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Mar>
              <w:top w:w="0" w:type="dxa"/>
              <w:left w:w="105" w:type="dxa"/>
              <w:bottom w:w="0" w:type="dxa"/>
              <w:right w:w="105" w:type="dxa"/>
            </w:tcMar>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危机介入服务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restart"/>
            <w:tcBorders>
              <w:top w:val="nil"/>
              <w:bottom w:val="single" w:color="000000" w:sz="4" w:space="0"/>
              <w:right w:val="single" w:color="000000" w:sz="4" w:space="0"/>
            </w:tcBorders>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759" w:type="pct"/>
            <w:vMerge w:val="restart"/>
            <w:tcBorders>
              <w:top w:val="nil"/>
              <w:left w:val="nil"/>
              <w:bottom w:val="single" w:color="000000" w:sz="4" w:space="0"/>
              <w:right w:val="single" w:color="000000" w:sz="4" w:space="0"/>
            </w:tcBorders>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社会支持网络建立</w:t>
            </w:r>
          </w:p>
        </w:tc>
        <w:tc>
          <w:tcPr>
            <w:tcW w:w="2090" w:type="pct"/>
            <w:vMerge w:val="restart"/>
            <w:tcBorders>
              <w:top w:val="nil"/>
              <w:left w:val="nil"/>
              <w:bottom w:val="single" w:color="000000" w:sz="4" w:space="0"/>
              <w:right w:val="single" w:color="000000" w:sz="4" w:space="0"/>
            </w:tcBorders>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整合社会资源为老年人提供多样化的服务，建立企业、社会组织、志愿服务体系资源库及跟进网络。构建志愿服务网络参与服务支持体系。</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开展康娱活动服务，每季度为服务对象举办生日会，且在春节、端午、中秋、重阳等节日举办茶话会、敬老活动。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老年人学堂，组织开展老年人兴趣班、失智症防治、防跌倒、防诈骗等老年人课程。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推动老年人义工建设，搭建社区互助网络建设。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vMerge w:val="continue"/>
            <w:tcBorders>
              <w:top w:val="nil"/>
              <w:bottom w:val="single" w:color="000000" w:sz="4" w:space="0"/>
              <w:right w:val="single" w:color="000000" w:sz="4" w:space="0"/>
            </w:tcBorders>
          </w:tcPr>
          <w:p>
            <w:pPr>
              <w:rPr>
                <w:rFonts w:hint="eastAsia" w:ascii="宋体" w:hAnsi="宋体" w:cs="宋体"/>
                <w:color w:val="auto"/>
                <w:sz w:val="24"/>
                <w:highlight w:val="none"/>
              </w:rPr>
            </w:pPr>
          </w:p>
        </w:tc>
        <w:tc>
          <w:tcPr>
            <w:tcW w:w="759" w:type="pct"/>
            <w:vMerge w:val="continue"/>
            <w:tcBorders>
              <w:top w:val="nil"/>
              <w:left w:val="nil"/>
              <w:bottom w:val="single" w:color="000000" w:sz="4" w:space="0"/>
              <w:right w:val="single" w:color="000000" w:sz="4" w:space="0"/>
            </w:tcBorders>
          </w:tcPr>
          <w:p>
            <w:pPr>
              <w:rPr>
                <w:rFonts w:hint="eastAsia" w:ascii="宋体" w:hAnsi="宋体" w:cs="宋体"/>
                <w:color w:val="auto"/>
                <w:sz w:val="24"/>
                <w:highlight w:val="none"/>
              </w:rPr>
            </w:pPr>
          </w:p>
        </w:tc>
        <w:tc>
          <w:tcPr>
            <w:tcW w:w="2090" w:type="pct"/>
            <w:vMerge w:val="continue"/>
            <w:tcBorders>
              <w:top w:val="nil"/>
              <w:left w:val="nil"/>
              <w:bottom w:val="single" w:color="000000" w:sz="4" w:space="0"/>
              <w:right w:val="single" w:color="000000" w:sz="4" w:space="0"/>
            </w:tcBorders>
          </w:tcPr>
          <w:p>
            <w:pPr>
              <w:jc w:val="left"/>
              <w:rPr>
                <w:rFonts w:hint="eastAsia" w:ascii="宋体" w:hAnsi="宋体" w:cs="宋体"/>
                <w:color w:val="auto"/>
                <w:sz w:val="24"/>
                <w:highlight w:val="none"/>
              </w:rPr>
            </w:pP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链接其他社区服务资源。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tcBorders>
              <w:top w:val="nil"/>
              <w:bottom w:val="single" w:color="000000" w:sz="4" w:space="0"/>
              <w:right w:val="single" w:color="000000" w:sz="4" w:space="0"/>
            </w:tcBorders>
          </w:tcPr>
          <w:p>
            <w:pPr>
              <w:widowControl/>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8</w:t>
            </w:r>
          </w:p>
        </w:tc>
        <w:tc>
          <w:tcPr>
            <w:tcW w:w="759" w:type="pct"/>
            <w:tcBorders>
              <w:top w:val="nil"/>
              <w:left w:val="nil"/>
              <w:bottom w:val="single" w:color="000000" w:sz="4" w:space="0"/>
              <w:right w:val="single" w:color="000000" w:sz="4" w:space="0"/>
            </w:tcBorders>
          </w:tcPr>
          <w:p>
            <w:pPr>
              <w:widowControl/>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适老化改造排查和建议</w:t>
            </w:r>
          </w:p>
        </w:tc>
        <w:tc>
          <w:tcPr>
            <w:tcW w:w="2090" w:type="pct"/>
            <w:tcBorders>
              <w:top w:val="nil"/>
              <w:left w:val="nil"/>
              <w:bottom w:val="single" w:color="000000" w:sz="4" w:space="0"/>
              <w:right w:val="single" w:color="000000" w:sz="4" w:space="0"/>
            </w:tcBorders>
          </w:tcPr>
          <w:p>
            <w:pPr>
              <w:widowControl/>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适老化改造排查和建议</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上门排查服务对象居家环境的安全隐患（如地面防滑、设施高度、通道障碍等），结合服务对象身体状况与生活习惯，出具个性化适老化改造建议（如安装扶手、更换防滑地砖、优化照明等），助力打造安全便利的居家环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3" w:type="pct"/>
            <w:tcBorders>
              <w:top w:val="nil"/>
              <w:bottom w:val="single" w:color="000000" w:sz="4" w:space="0"/>
              <w:right w:val="single" w:color="000000" w:sz="4" w:space="0"/>
            </w:tcBorders>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759" w:type="pct"/>
            <w:tcBorders>
              <w:top w:val="nil"/>
              <w:left w:val="nil"/>
              <w:bottom w:val="single" w:color="000000" w:sz="4" w:space="0"/>
              <w:right w:val="single" w:color="000000" w:sz="4" w:space="0"/>
            </w:tcBorders>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特色服务</w:t>
            </w:r>
          </w:p>
        </w:tc>
        <w:tc>
          <w:tcPr>
            <w:tcW w:w="2090" w:type="pct"/>
            <w:tcBorders>
              <w:top w:val="nil"/>
              <w:left w:val="nil"/>
              <w:bottom w:val="single" w:color="000000" w:sz="4" w:space="0"/>
              <w:right w:val="single" w:color="000000" w:sz="4" w:space="0"/>
            </w:tcBorders>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针对服务对象的需求，策划并开展特色服务项目。</w:t>
            </w:r>
          </w:p>
        </w:tc>
        <w:tc>
          <w:tcPr>
            <w:tcW w:w="1713" w:type="pct"/>
            <w:tcBorders>
              <w:top w:val="nil"/>
              <w:left w:val="nil"/>
              <w:bottom w:val="single" w:color="000000" w:sz="4" w:space="0"/>
            </w:tcBorders>
            <w:tcMar>
              <w:top w:w="0" w:type="dxa"/>
              <w:left w:w="105" w:type="dxa"/>
              <w:bottom w:w="0" w:type="dxa"/>
              <w:right w:w="105" w:type="dxa"/>
            </w:tcMa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每年不少于</w:t>
            </w:r>
            <w:r>
              <w:rPr>
                <w:rStyle w:val="19"/>
                <w:rFonts w:hint="eastAsia" w:ascii="宋体" w:hAnsi="宋体" w:cs="宋体"/>
                <w:color w:val="auto"/>
                <w:sz w:val="24"/>
                <w:highlight w:val="none"/>
                <w:lang w:bidi="ar"/>
              </w:rPr>
              <w:t>2</w:t>
            </w:r>
            <w:r>
              <w:rPr>
                <w:rStyle w:val="20"/>
                <w:color w:val="auto"/>
                <w:sz w:val="24"/>
                <w:highlight w:val="none"/>
                <w:lang w:bidi="ar"/>
              </w:rPr>
              <w:t>个特色服务。</w:t>
            </w:r>
          </w:p>
        </w:tc>
      </w:tr>
    </w:tbl>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备注：乙方可结合实际拓展服务项目，合理制定收费标准，并在服务场所和社区公示栏张贴公布，接受社会监督。为社会自费老年人提供的服务项目不纳入财政支付范围。</w:t>
      </w:r>
    </w:p>
    <w:p>
      <w:pPr>
        <w:spacing w:line="440" w:lineRule="exact"/>
        <w:ind w:firstLine="482" w:firstLineChars="200"/>
        <w:jc w:val="left"/>
        <w:rPr>
          <w:bCs/>
          <w:color w:val="auto"/>
          <w:sz w:val="24"/>
          <w:highlight w:val="none"/>
          <w:u w:val="single"/>
        </w:rPr>
      </w:pPr>
      <w:r>
        <w:rPr>
          <w:b/>
          <w:bCs/>
          <w:color w:val="auto"/>
          <w:sz w:val="24"/>
          <w:highlight w:val="none"/>
        </w:rPr>
        <w:t>2.</w:t>
      </w:r>
      <w:r>
        <w:rPr>
          <w:rFonts w:hint="eastAsia"/>
          <w:b/>
          <w:bCs/>
          <w:color w:val="auto"/>
          <w:sz w:val="24"/>
          <w:highlight w:val="none"/>
        </w:rPr>
        <w:t>5</w:t>
      </w:r>
      <w:r>
        <w:rPr>
          <w:rFonts w:hint="eastAsia" w:ascii="宋体" w:hAnsi="宋体" w:cs="宋体"/>
          <w:b/>
          <w:bCs/>
          <w:color w:val="auto"/>
          <w:sz w:val="24"/>
          <w:highlight w:val="none"/>
        </w:rPr>
        <w:t>服务地域范围：</w:t>
      </w:r>
      <w:r>
        <w:rPr>
          <w:bCs/>
          <w:color w:val="auto"/>
          <w:sz w:val="24"/>
          <w:highlight w:val="none"/>
          <w:u w:val="single"/>
        </w:rPr>
        <w:t xml:space="preserve"> </w:t>
      </w:r>
      <w:r>
        <w:rPr>
          <w:rFonts w:hint="eastAsia" w:ascii="宋体" w:hAnsi="宋体" w:cs="宋体"/>
          <w:color w:val="auto"/>
          <w:sz w:val="24"/>
          <w:highlight w:val="none"/>
          <w:u w:val="single"/>
        </w:rPr>
        <w:t xml:space="preserve"> 东莞市莞城街道  </w:t>
      </w:r>
      <w:r>
        <w:rPr>
          <w:bCs/>
          <w:color w:val="auto"/>
          <w:sz w:val="24"/>
          <w:highlight w:val="none"/>
          <w:u w:val="single"/>
        </w:rPr>
        <w:t xml:space="preserve"> </w:t>
      </w:r>
      <w:r>
        <w:rPr>
          <w:bCs/>
          <w:color w:val="auto"/>
          <w:sz w:val="24"/>
          <w:highlight w:val="none"/>
        </w:rPr>
        <w:t xml:space="preserve">      </w:t>
      </w:r>
    </w:p>
    <w:p>
      <w:pPr>
        <w:spacing w:line="440" w:lineRule="exact"/>
        <w:ind w:firstLine="482" w:firstLineChars="200"/>
        <w:jc w:val="left"/>
        <w:rPr>
          <w:bCs/>
          <w:color w:val="auto"/>
          <w:sz w:val="24"/>
          <w:highlight w:val="none"/>
        </w:rPr>
      </w:pPr>
      <w:r>
        <w:rPr>
          <w:b/>
          <w:bCs/>
          <w:color w:val="auto"/>
          <w:sz w:val="24"/>
          <w:highlight w:val="none"/>
        </w:rPr>
        <w:t>2.</w:t>
      </w:r>
      <w:r>
        <w:rPr>
          <w:rFonts w:hint="eastAsia"/>
          <w:b/>
          <w:bCs/>
          <w:color w:val="auto"/>
          <w:sz w:val="24"/>
          <w:highlight w:val="none"/>
        </w:rPr>
        <w:t>6</w:t>
      </w:r>
      <w:r>
        <w:rPr>
          <w:rFonts w:hAnsi="宋体"/>
          <w:b/>
          <w:bCs/>
          <w:color w:val="auto"/>
          <w:sz w:val="24"/>
          <w:highlight w:val="none"/>
        </w:rPr>
        <w:t>服务对象</w:t>
      </w:r>
      <w:r>
        <w:rPr>
          <w:rFonts w:hint="eastAsia" w:hAnsi="宋体"/>
          <w:b/>
          <w:bCs/>
          <w:color w:val="auto"/>
          <w:sz w:val="24"/>
          <w:highlight w:val="none"/>
        </w:rPr>
        <w:t>数量及服务覆盖率</w:t>
      </w:r>
      <w:r>
        <w:rPr>
          <w:rFonts w:hAnsi="宋体"/>
          <w:b/>
          <w:bCs/>
          <w:color w:val="auto"/>
          <w:sz w:val="24"/>
          <w:highlight w:val="none"/>
        </w:rPr>
        <w:t>：</w:t>
      </w:r>
      <w:r>
        <w:rPr>
          <w:rFonts w:hint="eastAsia" w:ascii="宋体" w:hAnsi="宋体" w:cs="宋体"/>
          <w:color w:val="auto"/>
          <w:sz w:val="24"/>
          <w:highlight w:val="none"/>
        </w:rPr>
        <w:t>以政府购买服务资助对象作为服务对象，各类服务对象138人（预估数，最终数量以实际服务为准），服务覆盖率须达到100%</w:t>
      </w:r>
      <w:r>
        <w:rPr>
          <w:rFonts w:hAnsi="宋体"/>
          <w:bCs/>
          <w:color w:val="auto"/>
          <w:sz w:val="24"/>
          <w:highlight w:val="none"/>
        </w:rPr>
        <w:t>。</w:t>
      </w:r>
    </w:p>
    <w:bookmarkEnd w:id="3"/>
    <w:bookmarkEnd w:id="4"/>
    <w:p>
      <w:pPr>
        <w:spacing w:line="440" w:lineRule="exact"/>
        <w:ind w:firstLine="482" w:firstLineChars="200"/>
        <w:jc w:val="left"/>
        <w:rPr>
          <w:b/>
          <w:bCs/>
          <w:color w:val="auto"/>
          <w:sz w:val="24"/>
          <w:highlight w:val="none"/>
        </w:rPr>
      </w:pPr>
      <w:r>
        <w:rPr>
          <w:b/>
          <w:bCs/>
          <w:color w:val="auto"/>
          <w:sz w:val="24"/>
          <w:highlight w:val="none"/>
        </w:rPr>
        <w:t>2.</w:t>
      </w:r>
      <w:r>
        <w:rPr>
          <w:rFonts w:hint="eastAsia"/>
          <w:b/>
          <w:bCs/>
          <w:color w:val="auto"/>
          <w:sz w:val="24"/>
          <w:highlight w:val="none"/>
        </w:rPr>
        <w:t>7</w:t>
      </w:r>
      <w:r>
        <w:rPr>
          <w:b/>
          <w:bCs/>
          <w:color w:val="auto"/>
          <w:sz w:val="24"/>
          <w:highlight w:val="none"/>
        </w:rPr>
        <w:t>服务要求</w:t>
      </w:r>
    </w:p>
    <w:p>
      <w:pPr>
        <w:spacing w:line="440" w:lineRule="exact"/>
        <w:ind w:firstLine="482" w:firstLineChars="200"/>
        <w:jc w:val="left"/>
        <w:rPr>
          <w:rFonts w:hint="eastAsia" w:ascii="宋体" w:hAnsi="宋体" w:cs="宋体"/>
          <w:b/>
          <w:bCs/>
          <w:color w:val="auto"/>
          <w:sz w:val="24"/>
          <w:highlight w:val="none"/>
        </w:rPr>
      </w:pPr>
      <w:r>
        <w:rPr>
          <w:rFonts w:hint="eastAsia"/>
          <w:b/>
          <w:bCs/>
          <w:color w:val="auto"/>
          <w:sz w:val="24"/>
          <w:highlight w:val="none"/>
        </w:rPr>
        <w:t>2.7.1</w:t>
      </w:r>
      <w:r>
        <w:rPr>
          <w:rFonts w:hint="eastAsia" w:ascii="宋体" w:hAnsi="宋体" w:cs="宋体"/>
          <w:b/>
          <w:bCs/>
          <w:color w:val="auto"/>
          <w:sz w:val="24"/>
          <w:highlight w:val="none"/>
        </w:rPr>
        <w:t>基础性服务要求</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（1）乙方须自觉接受民政部门管理和指导，认真落实消防、环保、卫生、安全管理等相关法律法规要求；</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（2）乙方能有效管理社区居家养老服务相关文件和档案，真实完整记录并及时更新服务对象信息，保护个人信息安全；</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（3）乙方建立防范服务风险制度，为服务人员购买责任险以及团体人身意外伤害险或同类团体保险；</w:t>
      </w:r>
    </w:p>
    <w:p>
      <w:pPr>
        <w:spacing w:line="440" w:lineRule="exact"/>
        <w:ind w:firstLine="482" w:firstLineChars="200"/>
        <w:jc w:val="left"/>
        <w:rPr>
          <w:rFonts w:hint="eastAsia" w:ascii="宋体" w:hAnsi="宋体" w:cs="宋体"/>
          <w:b/>
          <w:bCs/>
          <w:color w:val="auto"/>
          <w:sz w:val="24"/>
          <w:highlight w:val="none"/>
        </w:rPr>
      </w:pPr>
      <w:r>
        <w:rPr>
          <w:rFonts w:hint="eastAsia"/>
          <w:b/>
          <w:bCs/>
          <w:color w:val="auto"/>
          <w:sz w:val="24"/>
          <w:highlight w:val="none"/>
        </w:rPr>
        <w:t>2.7.2</w:t>
      </w:r>
      <w:r>
        <w:rPr>
          <w:rFonts w:hint="eastAsia" w:ascii="宋体" w:hAnsi="宋体" w:cs="宋体"/>
          <w:b/>
          <w:bCs/>
          <w:color w:val="auto"/>
          <w:sz w:val="24"/>
          <w:highlight w:val="none"/>
        </w:rPr>
        <w:t>综合性服务要求</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（1）乙方应建立健全机构规章制度，满足居家养老工作顺利开展的需要；</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（2）乙方应建立健全机构服务规范，做到服务专业、流程合理、记录完整、监督到位；</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（3）乙方应不断完善组织架构，组建专业的服务团队；</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（4）乙方应在服务范围内开展专业的需求调查，积极引导老年群体参与服务活动，根据需求情况拓展创新服务；</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（5）乙方选择承接的服务有专业资质要求的，乙方需配备具有对应资质的人员或链接具备相应资质的社会资源开展服务。</w:t>
      </w:r>
    </w:p>
    <w:p>
      <w:pPr>
        <w:spacing w:line="440" w:lineRule="exact"/>
        <w:ind w:firstLine="482" w:firstLineChars="200"/>
        <w:jc w:val="left"/>
        <w:rPr>
          <w:rFonts w:hint="eastAsia" w:ascii="宋体" w:hAnsi="宋体" w:cs="宋体"/>
          <w:b/>
          <w:bCs/>
          <w:color w:val="auto"/>
          <w:sz w:val="24"/>
          <w:highlight w:val="none"/>
        </w:rPr>
      </w:pPr>
      <w:r>
        <w:rPr>
          <w:rFonts w:hint="eastAsia"/>
          <w:b/>
          <w:bCs/>
          <w:color w:val="auto"/>
          <w:sz w:val="24"/>
          <w:highlight w:val="none"/>
        </w:rPr>
        <w:t>2.7.3</w:t>
      </w:r>
      <w:r>
        <w:rPr>
          <w:rFonts w:hint="eastAsia" w:ascii="宋体" w:hAnsi="宋体" w:cs="宋体"/>
          <w:b/>
          <w:bCs/>
          <w:color w:val="auto"/>
          <w:sz w:val="24"/>
          <w:highlight w:val="none"/>
        </w:rPr>
        <w:t>专业服务要求</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甲方向乙方购买的服务项目，乙方须按照服务指标表的要求开展服务。</w:t>
      </w:r>
    </w:p>
    <w:p>
      <w:pPr>
        <w:spacing w:line="440" w:lineRule="exact"/>
        <w:ind w:firstLine="482" w:firstLineChars="200"/>
        <w:jc w:val="center"/>
        <w:rPr>
          <w:b/>
          <w:bCs/>
          <w:color w:val="auto"/>
          <w:sz w:val="24"/>
          <w:highlight w:val="none"/>
        </w:rPr>
      </w:pPr>
      <w:r>
        <w:rPr>
          <w:b/>
          <w:bCs/>
          <w:color w:val="auto"/>
          <w:sz w:val="24"/>
          <w:highlight w:val="none"/>
        </w:rPr>
        <w:t>服务指标表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819"/>
        <w:gridCol w:w="1193"/>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17" w:type="dxa"/>
            <w:vAlign w:val="center"/>
          </w:tcPr>
          <w:p>
            <w:pPr>
              <w:widowControl/>
              <w:jc w:val="center"/>
              <w:textAlignment w:val="top"/>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服务项目</w:t>
            </w:r>
          </w:p>
        </w:tc>
        <w:tc>
          <w:tcPr>
            <w:tcW w:w="3819" w:type="dxa"/>
            <w:vAlign w:val="center"/>
          </w:tcPr>
          <w:p>
            <w:pPr>
              <w:widowControl/>
              <w:jc w:val="center"/>
              <w:textAlignment w:val="top"/>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服务内容</w:t>
            </w:r>
          </w:p>
        </w:tc>
        <w:tc>
          <w:tcPr>
            <w:tcW w:w="1193" w:type="dxa"/>
            <w:vAlign w:val="center"/>
          </w:tcPr>
          <w:p>
            <w:pPr>
              <w:widowControl/>
              <w:jc w:val="center"/>
              <w:textAlignment w:val="top"/>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指标单位</w:t>
            </w:r>
          </w:p>
        </w:tc>
        <w:tc>
          <w:tcPr>
            <w:tcW w:w="1875" w:type="dxa"/>
            <w:vAlign w:val="center"/>
          </w:tcPr>
          <w:p>
            <w:pPr>
              <w:widowControl/>
              <w:jc w:val="center"/>
              <w:textAlignment w:val="top"/>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最低量化指标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Ansi="宋体"/>
                <w:color w:val="auto"/>
                <w:sz w:val="24"/>
                <w:highlight w:val="none"/>
              </w:rPr>
            </w:pPr>
            <w:r>
              <w:rPr>
                <w:rFonts w:hint="eastAsia" w:ascii="宋体" w:hAnsi="宋体" w:cs="宋体"/>
                <w:color w:val="auto"/>
                <w:kern w:val="0"/>
                <w:sz w:val="24"/>
                <w:highlight w:val="none"/>
                <w:lang w:bidi="ar"/>
              </w:rPr>
              <w:t>清洁服务</w:t>
            </w:r>
          </w:p>
        </w:tc>
        <w:tc>
          <w:tcPr>
            <w:tcW w:w="3819" w:type="dxa"/>
            <w:vAlign w:val="center"/>
          </w:tcPr>
          <w:p>
            <w:pPr>
              <w:spacing w:line="440" w:lineRule="exact"/>
              <w:rPr>
                <w:rFonts w:hint="eastAsia" w:hAnsi="宋体"/>
                <w:color w:val="auto"/>
                <w:sz w:val="24"/>
                <w:highlight w:val="none"/>
              </w:rPr>
            </w:pPr>
            <w:r>
              <w:rPr>
                <w:rFonts w:hint="eastAsia" w:ascii="宋体" w:hAnsi="宋体" w:cs="宋体"/>
                <w:color w:val="auto"/>
                <w:kern w:val="0"/>
                <w:sz w:val="24"/>
                <w:highlight w:val="none"/>
                <w:lang w:bidi="ar"/>
              </w:rPr>
              <w:t>为服务对象生活居所、生活用品开展清洁和保洁的服务。</w:t>
            </w:r>
          </w:p>
        </w:tc>
        <w:tc>
          <w:tcPr>
            <w:tcW w:w="1193" w:type="dxa"/>
            <w:vAlign w:val="center"/>
          </w:tcPr>
          <w:p>
            <w:pPr>
              <w:jc w:val="center"/>
              <w:rPr>
                <w:rFonts w:hint="eastAsia" w:ascii="宋体" w:hAnsi="宋体" w:cs="宋体"/>
                <w:bCs/>
                <w:color w:val="auto"/>
                <w:sz w:val="24"/>
                <w:highlight w:val="none"/>
              </w:rPr>
            </w:pPr>
            <w:r>
              <w:rPr>
                <w:rFonts w:hint="eastAsia" w:ascii="宋体" w:hAnsi="宋体" w:cs="宋体"/>
                <w:color w:val="auto"/>
                <w:sz w:val="24"/>
                <w:highlight w:val="none"/>
              </w:rPr>
              <w:t>人次</w:t>
            </w:r>
          </w:p>
        </w:tc>
        <w:tc>
          <w:tcPr>
            <w:tcW w:w="187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Ansi="宋体"/>
                <w:color w:val="auto"/>
                <w:sz w:val="24"/>
                <w:highlight w:val="none"/>
              </w:rPr>
            </w:pPr>
            <w:r>
              <w:rPr>
                <w:rFonts w:hint="eastAsia" w:ascii="宋体" w:hAnsi="宋体" w:cs="宋体"/>
                <w:color w:val="auto"/>
                <w:kern w:val="0"/>
                <w:sz w:val="24"/>
                <w:highlight w:val="none"/>
                <w:lang w:bidi="ar"/>
              </w:rPr>
              <w:t>生活照料</w:t>
            </w:r>
          </w:p>
        </w:tc>
        <w:tc>
          <w:tcPr>
            <w:tcW w:w="381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kern w:val="0"/>
                <w:sz w:val="24"/>
                <w:highlight w:val="none"/>
                <w:lang w:bidi="ar"/>
              </w:rPr>
              <w:t>为服务对象提供与身心健康间接相关的生活照料、家务协助、生活护理等方面的服务，构建志愿服务网络支持体系。</w:t>
            </w:r>
          </w:p>
        </w:tc>
        <w:tc>
          <w:tcPr>
            <w:tcW w:w="1193" w:type="dxa"/>
            <w:vAlign w:val="center"/>
          </w:tcPr>
          <w:p>
            <w:pPr>
              <w:jc w:val="center"/>
              <w:rPr>
                <w:rFonts w:hint="eastAsia" w:ascii="宋体" w:hAnsi="宋体" w:cs="宋体"/>
                <w:bCs/>
                <w:color w:val="auto"/>
                <w:sz w:val="24"/>
                <w:highlight w:val="none"/>
              </w:rPr>
            </w:pPr>
            <w:r>
              <w:rPr>
                <w:rFonts w:hint="eastAsia" w:ascii="宋体" w:hAnsi="宋体" w:cs="宋体"/>
                <w:color w:val="auto"/>
                <w:sz w:val="24"/>
                <w:highlight w:val="none"/>
              </w:rPr>
              <w:t>人次</w:t>
            </w:r>
          </w:p>
        </w:tc>
        <w:tc>
          <w:tcPr>
            <w:tcW w:w="187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Ansi="宋体"/>
                <w:color w:val="auto"/>
                <w:sz w:val="24"/>
                <w:highlight w:val="none"/>
              </w:rPr>
            </w:pPr>
            <w:r>
              <w:rPr>
                <w:rFonts w:hint="eastAsia" w:ascii="宋体" w:hAnsi="宋体" w:cs="宋体"/>
                <w:color w:val="auto"/>
                <w:kern w:val="0"/>
                <w:sz w:val="24"/>
                <w:highlight w:val="none"/>
                <w:lang w:bidi="ar"/>
              </w:rPr>
              <w:t>康复护理及医疗保健服务</w:t>
            </w:r>
          </w:p>
        </w:tc>
        <w:tc>
          <w:tcPr>
            <w:tcW w:w="381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bidi="ar"/>
              </w:rPr>
              <w:t>为服务对象提供疾病预防、健康咨询、康复咨询、康复指引等服务，根据服务对象的需求，有针对性地提供康复理疗项目及康复训练项目。提供与身体健康直接有关的预防、护理、康复等方面的服务，建立家庭病床及健康支持系统。</w:t>
            </w:r>
          </w:p>
        </w:tc>
        <w:tc>
          <w:tcPr>
            <w:tcW w:w="1193" w:type="dxa"/>
            <w:vAlign w:val="center"/>
          </w:tcPr>
          <w:p>
            <w:pPr>
              <w:jc w:val="center"/>
              <w:rPr>
                <w:rFonts w:hint="eastAsia" w:ascii="宋体" w:hAnsi="宋体" w:cs="宋体"/>
                <w:bCs/>
                <w:color w:val="auto"/>
                <w:sz w:val="24"/>
                <w:highlight w:val="none"/>
              </w:rPr>
            </w:pPr>
            <w:r>
              <w:rPr>
                <w:rFonts w:hint="eastAsia" w:ascii="宋体" w:hAnsi="宋体" w:cs="宋体"/>
                <w:color w:val="auto"/>
                <w:sz w:val="24"/>
                <w:highlight w:val="none"/>
              </w:rPr>
              <w:t>人次</w:t>
            </w:r>
          </w:p>
        </w:tc>
        <w:tc>
          <w:tcPr>
            <w:tcW w:w="1875" w:type="dxa"/>
            <w:vAlign w:val="center"/>
          </w:tcPr>
          <w:p>
            <w:pPr>
              <w:jc w:val="center"/>
              <w:rPr>
                <w:rFonts w:ascii="宋体" w:hAnsi="宋体" w:cs="宋体"/>
                <w:bCs/>
                <w:color w:val="auto"/>
                <w:sz w:val="24"/>
                <w:highlight w:val="none"/>
              </w:rPr>
            </w:pPr>
            <w:r>
              <w:rPr>
                <w:rFonts w:hint="eastAsia" w:ascii="宋体" w:hAnsi="宋体" w:cs="宋体"/>
                <w:color w:val="auto"/>
                <w:sz w:val="24"/>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Ansi="宋体"/>
                <w:color w:val="auto"/>
                <w:sz w:val="24"/>
                <w:highlight w:val="none"/>
              </w:rPr>
            </w:pPr>
            <w:r>
              <w:rPr>
                <w:rFonts w:hint="eastAsia" w:ascii="宋体" w:hAnsi="宋体" w:cs="宋体"/>
                <w:color w:val="auto"/>
                <w:kern w:val="0"/>
                <w:sz w:val="24"/>
                <w:highlight w:val="none"/>
                <w:lang w:bidi="ar"/>
              </w:rPr>
              <w:t>助餐配餐</w:t>
            </w:r>
          </w:p>
        </w:tc>
        <w:tc>
          <w:tcPr>
            <w:tcW w:w="381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kern w:val="0"/>
                <w:sz w:val="24"/>
                <w:highlight w:val="none"/>
                <w:lang w:bidi="ar"/>
              </w:rPr>
              <w:t>为服务对象提供配餐及助餐服务，包括送餐上门、代买食材、清洗烹饪、协助进食、餐后清洁等。</w:t>
            </w:r>
          </w:p>
        </w:tc>
        <w:tc>
          <w:tcPr>
            <w:tcW w:w="1193"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人次</w:t>
            </w:r>
          </w:p>
        </w:tc>
        <w:tc>
          <w:tcPr>
            <w:tcW w:w="1875"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Ansi="宋体"/>
                <w:color w:val="auto"/>
                <w:sz w:val="24"/>
                <w:highlight w:val="none"/>
              </w:rPr>
            </w:pPr>
            <w:r>
              <w:rPr>
                <w:rFonts w:hint="eastAsia" w:ascii="宋体" w:hAnsi="宋体" w:cs="宋体"/>
                <w:color w:val="auto"/>
                <w:kern w:val="0"/>
                <w:sz w:val="24"/>
                <w:highlight w:val="none"/>
                <w:lang w:bidi="ar"/>
              </w:rPr>
              <w:t>居家安全与紧急救助服务</w:t>
            </w:r>
          </w:p>
        </w:tc>
        <w:tc>
          <w:tcPr>
            <w:tcW w:w="381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bidi="ar"/>
              </w:rPr>
              <w:t>为服务对象提供防摔保护、应急救护等服务，用电、防火安全指导服务，食品安全指导服务，协助实施防走失相关工作，加强探访关爱服务，及时了解服务对象情况。</w:t>
            </w:r>
          </w:p>
        </w:tc>
        <w:tc>
          <w:tcPr>
            <w:tcW w:w="1193" w:type="dxa"/>
            <w:vAlign w:val="center"/>
          </w:tcPr>
          <w:p>
            <w:pPr>
              <w:jc w:val="center"/>
              <w:rPr>
                <w:rFonts w:hAnsi="宋体"/>
                <w:color w:val="auto"/>
                <w:sz w:val="24"/>
                <w:highlight w:val="none"/>
              </w:rPr>
            </w:pPr>
            <w:r>
              <w:rPr>
                <w:rFonts w:hint="eastAsia" w:ascii="宋体" w:hAnsi="宋体" w:cs="宋体"/>
                <w:color w:val="auto"/>
                <w:sz w:val="24"/>
                <w:highlight w:val="none"/>
              </w:rPr>
              <w:t>人次</w:t>
            </w:r>
          </w:p>
        </w:tc>
        <w:tc>
          <w:tcPr>
            <w:tcW w:w="1875" w:type="dxa"/>
            <w:vAlign w:val="center"/>
          </w:tcPr>
          <w:p>
            <w:pPr>
              <w:jc w:val="center"/>
              <w:rPr>
                <w:rFonts w:hAnsi="宋体"/>
                <w:color w:val="auto"/>
                <w:sz w:val="24"/>
                <w:highlight w:val="none"/>
              </w:rPr>
            </w:pPr>
            <w:r>
              <w:rPr>
                <w:rFonts w:hint="eastAsia" w:ascii="宋体" w:hAnsi="宋体" w:cs="宋体"/>
                <w:color w:val="auto"/>
                <w:sz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Ansi="宋体"/>
                <w:color w:val="auto"/>
                <w:sz w:val="24"/>
                <w:highlight w:val="none"/>
              </w:rPr>
            </w:pPr>
            <w:r>
              <w:rPr>
                <w:rFonts w:hint="eastAsia" w:ascii="宋体" w:hAnsi="宋体" w:cs="宋体"/>
                <w:color w:val="auto"/>
                <w:kern w:val="0"/>
                <w:sz w:val="24"/>
                <w:highlight w:val="none"/>
                <w:lang w:bidi="ar"/>
              </w:rPr>
              <w:t>心理咨询与危机介入服务（精神慰藉）</w:t>
            </w:r>
          </w:p>
        </w:tc>
        <w:tc>
          <w:tcPr>
            <w:tcW w:w="3819" w:type="dxa"/>
            <w:vAlign w:val="center"/>
          </w:tcPr>
          <w:p>
            <w:pPr>
              <w:spacing w:line="44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为服务对象提供心理情绪辅导、危机介入服务，改善老年人心理、情绪和社会关系问题，建立危机个案管理中心，及时进行危机介入及处理。</w:t>
            </w:r>
          </w:p>
        </w:tc>
        <w:tc>
          <w:tcPr>
            <w:tcW w:w="1193" w:type="dxa"/>
            <w:vAlign w:val="center"/>
          </w:tcPr>
          <w:p>
            <w:pPr>
              <w:jc w:val="center"/>
              <w:rPr>
                <w:rFonts w:hint="eastAsia" w:ascii="宋体" w:hAnsi="宋体" w:cs="宋体"/>
                <w:bCs/>
                <w:color w:val="auto"/>
                <w:sz w:val="24"/>
                <w:highlight w:val="none"/>
              </w:rPr>
            </w:pPr>
            <w:r>
              <w:rPr>
                <w:rFonts w:hint="eastAsia" w:ascii="宋体" w:hAnsi="宋体" w:cs="宋体"/>
                <w:color w:val="auto"/>
                <w:sz w:val="24"/>
                <w:highlight w:val="none"/>
              </w:rPr>
              <w:t>人次</w:t>
            </w:r>
          </w:p>
        </w:tc>
        <w:tc>
          <w:tcPr>
            <w:tcW w:w="1875" w:type="dxa"/>
            <w:vAlign w:val="center"/>
          </w:tcPr>
          <w:p>
            <w:pPr>
              <w:jc w:val="center"/>
              <w:rPr>
                <w:rFonts w:hint="eastAsia" w:ascii="宋体" w:hAnsi="宋体" w:cs="宋体"/>
                <w:bCs/>
                <w:color w:val="auto"/>
                <w:sz w:val="24"/>
                <w:highlight w:val="none"/>
              </w:rPr>
            </w:pPr>
            <w:r>
              <w:rPr>
                <w:rFonts w:hint="eastAsia" w:ascii="宋体" w:hAnsi="宋体" w:cs="宋体"/>
                <w:color w:val="auto"/>
                <w:sz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Ansi="宋体"/>
                <w:color w:val="auto"/>
                <w:sz w:val="24"/>
                <w:highlight w:val="none"/>
              </w:rPr>
            </w:pPr>
            <w:r>
              <w:rPr>
                <w:rFonts w:hint="eastAsia" w:ascii="宋体" w:hAnsi="宋体" w:cs="宋体"/>
                <w:color w:val="auto"/>
                <w:kern w:val="0"/>
                <w:sz w:val="24"/>
                <w:highlight w:val="none"/>
                <w:lang w:bidi="ar"/>
              </w:rPr>
              <w:t>社会支持网络建立</w:t>
            </w:r>
          </w:p>
        </w:tc>
        <w:tc>
          <w:tcPr>
            <w:tcW w:w="381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bidi="ar"/>
              </w:rPr>
              <w:t>为服务对象开展康娱活动服务，每季度为服务对象举办生日会，且在春节、端午、中秋、重阳等节日举办茶话会或其他敬老活动。组织开展老年人兴趣班、失智症防治、防跌倒、防诈骗等老年人课程。推动老年人义工建设，搭建社区互助网络建设。链接其他社区服务资源提供更多元的服务。</w:t>
            </w:r>
          </w:p>
        </w:tc>
        <w:tc>
          <w:tcPr>
            <w:tcW w:w="1193" w:type="dxa"/>
          </w:tcPr>
          <w:p>
            <w:pPr>
              <w:spacing w:line="440" w:lineRule="exact"/>
              <w:jc w:val="center"/>
              <w:rPr>
                <w:rFonts w:hint="eastAsia" w:hAnsi="宋体"/>
                <w:color w:val="auto"/>
                <w:sz w:val="24"/>
                <w:highlight w:val="none"/>
              </w:rPr>
            </w:pPr>
            <w:r>
              <w:rPr>
                <w:rFonts w:hint="eastAsia" w:hAnsi="宋体"/>
                <w:color w:val="auto"/>
                <w:sz w:val="24"/>
                <w:highlight w:val="none"/>
              </w:rPr>
              <w:t>项</w:t>
            </w:r>
          </w:p>
        </w:tc>
        <w:tc>
          <w:tcPr>
            <w:tcW w:w="1875" w:type="dxa"/>
          </w:tcPr>
          <w:p>
            <w:pPr>
              <w:spacing w:line="440" w:lineRule="exact"/>
              <w:jc w:val="center"/>
              <w:rPr>
                <w:rFonts w:hint="eastAsia" w:hAnsi="宋体"/>
                <w:color w:val="auto"/>
                <w:sz w:val="24"/>
                <w:highlight w:val="none"/>
              </w:rPr>
            </w:pPr>
            <w:r>
              <w:rPr>
                <w:rFonts w:hint="eastAsia" w:hAnsi="宋体"/>
                <w:color w:val="auto"/>
                <w:sz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适老化改造排查和建议</w:t>
            </w:r>
          </w:p>
        </w:tc>
        <w:tc>
          <w:tcPr>
            <w:tcW w:w="381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bidi="ar"/>
              </w:rPr>
              <w:t>上门排查服务对象居家环境的安全隐患（如地面防滑、设施高度、通道障碍等），结合服务对象身体状况与生活习惯，出具个性化适老化改造建议（如安装扶手、更换防滑地砖、优化照明等），助力打造安全便利的居家环境。</w:t>
            </w:r>
          </w:p>
        </w:tc>
        <w:tc>
          <w:tcPr>
            <w:tcW w:w="1193" w:type="dxa"/>
          </w:tcPr>
          <w:p>
            <w:pPr>
              <w:spacing w:line="440" w:lineRule="exact"/>
              <w:jc w:val="center"/>
              <w:rPr>
                <w:rFonts w:hint="eastAsia" w:hAnsi="宋体"/>
                <w:color w:val="auto"/>
                <w:sz w:val="24"/>
                <w:highlight w:val="none"/>
              </w:rPr>
            </w:pPr>
            <w:r>
              <w:rPr>
                <w:rFonts w:hint="eastAsia" w:hAnsi="宋体"/>
                <w:color w:val="auto"/>
                <w:sz w:val="24"/>
                <w:highlight w:val="none"/>
              </w:rPr>
              <w:t>项</w:t>
            </w:r>
          </w:p>
        </w:tc>
        <w:tc>
          <w:tcPr>
            <w:tcW w:w="1875" w:type="dxa"/>
          </w:tcPr>
          <w:p>
            <w:pPr>
              <w:spacing w:line="440" w:lineRule="exact"/>
              <w:jc w:val="center"/>
              <w:rPr>
                <w:rFonts w:hAnsi="宋体"/>
                <w:color w:val="auto"/>
                <w:sz w:val="24"/>
                <w:highlight w:val="none"/>
              </w:rPr>
            </w:pPr>
            <w:r>
              <w:rPr>
                <w:rFonts w:hint="eastAsia" w:hAnsi="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7" w:type="dxa"/>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特色服务</w:t>
            </w:r>
          </w:p>
        </w:tc>
        <w:tc>
          <w:tcPr>
            <w:tcW w:w="3819" w:type="dxa"/>
            <w:vAlign w:val="center"/>
          </w:tcPr>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bidi="ar"/>
              </w:rPr>
              <w:t>针对服务对象的需求，策划并开展特色服务项目。</w:t>
            </w:r>
          </w:p>
        </w:tc>
        <w:tc>
          <w:tcPr>
            <w:tcW w:w="1193" w:type="dxa"/>
          </w:tcPr>
          <w:p>
            <w:pPr>
              <w:spacing w:line="440" w:lineRule="exact"/>
              <w:jc w:val="center"/>
              <w:rPr>
                <w:rFonts w:hint="eastAsia" w:hAnsi="宋体"/>
                <w:color w:val="auto"/>
                <w:sz w:val="24"/>
                <w:highlight w:val="none"/>
              </w:rPr>
            </w:pPr>
            <w:r>
              <w:rPr>
                <w:rFonts w:hint="eastAsia" w:hAnsi="宋体"/>
                <w:color w:val="auto"/>
                <w:sz w:val="24"/>
                <w:highlight w:val="none"/>
              </w:rPr>
              <w:t>项</w:t>
            </w:r>
          </w:p>
        </w:tc>
        <w:tc>
          <w:tcPr>
            <w:tcW w:w="1875" w:type="dxa"/>
          </w:tcPr>
          <w:p>
            <w:pPr>
              <w:spacing w:line="440" w:lineRule="exact"/>
              <w:jc w:val="center"/>
              <w:rPr>
                <w:rFonts w:hAnsi="宋体"/>
                <w:color w:val="auto"/>
                <w:sz w:val="24"/>
                <w:highlight w:val="none"/>
              </w:rPr>
            </w:pPr>
            <w:r>
              <w:rPr>
                <w:rFonts w:hint="eastAsia" w:hAnsi="宋体"/>
                <w:color w:val="auto"/>
                <w:sz w:val="24"/>
                <w:highlight w:val="none"/>
              </w:rPr>
              <w:t>1</w:t>
            </w:r>
          </w:p>
        </w:tc>
      </w:tr>
    </w:tbl>
    <w:p>
      <w:pPr>
        <w:spacing w:line="440" w:lineRule="exact"/>
        <w:ind w:firstLine="480" w:firstLineChars="200"/>
        <w:jc w:val="left"/>
        <w:rPr>
          <w:color w:val="auto"/>
          <w:sz w:val="24"/>
          <w:highlight w:val="none"/>
        </w:rPr>
      </w:pPr>
      <w:r>
        <w:rPr>
          <w:rFonts w:hint="eastAsia"/>
          <w:color w:val="auto"/>
          <w:sz w:val="24"/>
          <w:highlight w:val="none"/>
        </w:rPr>
        <w:t>备注：以上服务最低量化指标是以半年为单位。</w:t>
      </w:r>
    </w:p>
    <w:p>
      <w:pPr>
        <w:spacing w:line="440" w:lineRule="exact"/>
        <w:ind w:firstLine="482" w:firstLineChars="200"/>
        <w:jc w:val="left"/>
        <w:rPr>
          <w:b/>
          <w:bCs/>
          <w:color w:val="auto"/>
          <w:sz w:val="24"/>
          <w:highlight w:val="none"/>
        </w:rPr>
      </w:pPr>
      <w:r>
        <w:rPr>
          <w:rFonts w:hint="eastAsia"/>
          <w:b/>
          <w:bCs/>
          <w:color w:val="auto"/>
          <w:sz w:val="24"/>
          <w:highlight w:val="none"/>
        </w:rPr>
        <w:t>2</w:t>
      </w:r>
      <w:r>
        <w:rPr>
          <w:b/>
          <w:bCs/>
          <w:color w:val="auto"/>
          <w:sz w:val="24"/>
          <w:highlight w:val="none"/>
        </w:rPr>
        <w:t>.</w:t>
      </w:r>
      <w:r>
        <w:rPr>
          <w:rFonts w:hint="eastAsia"/>
          <w:b/>
          <w:bCs/>
          <w:color w:val="auto"/>
          <w:sz w:val="24"/>
          <w:highlight w:val="none"/>
        </w:rPr>
        <w:t>8服务人员数量及要求</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2.8.1根据《东莞市居家养老服务管理办法（修订）》的相关规定，结合莞城街道居家养老服务试点情况，配置不少于专职人员3名、专职或兼职人员2名，具体分配如下：</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1、社工2名，其中一名兼项目主任，项目主任须有3年以上养老服务行业管理经验，且持有社会工作者职业资格证书（社会工作师）。社工助理1名，专职或兼职医师、康复治疗师各1名。</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2、除上述人员外，护工数量与服务老年人的数量按不低于1:9进行合理配备。（备注：实际配置人数需按照实际服务对象人数而定）</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2.8.2乙方应本着“服务至上、诚信为本”的宗旨，在熟悉莞城街道各社区居家养老服务的基本情况下，所提供的社工应具备以下基本条件：社工必须为持有社会工作者职业资格证的人员，其中项目主任应具有3年或以上的养老服务行业管理经验，社工应具有1年或以上养老服务行业经验。所提供的康复治疗师应具有医学或护理学或康复技术等学历，或持医师或护士或康复治疗师证等。</w:t>
      </w:r>
    </w:p>
    <w:p>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2.8.3乙方的服务团队应当接纳服务对象，尊重服务对象的自决权、隐私权、知情权，保护其权益；运用专业的知识、方法和技巧，能与服务对象沟通，为解决服务对象的实际问题和困难，为相关工作出谋划策并提供帮助；具有社会责任感和敬业精神，遵守职业操守及各项管理制度。</w:t>
      </w:r>
    </w:p>
    <w:p>
      <w:pPr>
        <w:spacing w:line="420" w:lineRule="exact"/>
        <w:ind w:firstLine="480" w:firstLineChars="200"/>
        <w:rPr>
          <w:rFonts w:hint="eastAsia" w:ascii="宋体" w:hAnsi="宋体" w:cs="宋体"/>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8.4</w:t>
      </w:r>
      <w:r>
        <w:rPr>
          <w:rFonts w:hint="eastAsia" w:ascii="宋体" w:hAnsi="宋体" w:cs="宋体"/>
          <w:color w:val="auto"/>
          <w:sz w:val="24"/>
          <w:highlight w:val="none"/>
        </w:rPr>
        <w:t>乙方需与项目配置人员依法订立和履行劳动合同、购买社保等，并提供定期的专业知识培训。</w:t>
      </w:r>
    </w:p>
    <w:p>
      <w:pPr>
        <w:spacing w:line="420" w:lineRule="exact"/>
        <w:ind w:firstLine="480" w:firstLineChars="200"/>
        <w:rPr>
          <w:rFonts w:hint="eastAsia" w:ascii="宋体" w:hAnsi="宋体" w:cs="宋体"/>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8.5</w:t>
      </w:r>
      <w:r>
        <w:rPr>
          <w:rFonts w:hint="eastAsia" w:ascii="宋体" w:hAnsi="宋体" w:cs="宋体"/>
          <w:color w:val="auto"/>
          <w:sz w:val="24"/>
          <w:highlight w:val="none"/>
        </w:rPr>
        <w:t>乙方须为服务人员购买责任险以及团体人身意外伤害险或同类团体保险。</w:t>
      </w:r>
    </w:p>
    <w:p>
      <w:pPr>
        <w:spacing w:line="420" w:lineRule="exact"/>
        <w:ind w:firstLine="480" w:firstLineChars="200"/>
        <w:rPr>
          <w:rFonts w:hint="eastAsia" w:ascii="宋体" w:hAnsi="宋体" w:cs="宋体"/>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8.6</w:t>
      </w:r>
      <w:r>
        <w:rPr>
          <w:rFonts w:hint="eastAsia" w:ascii="宋体" w:hAnsi="宋体" w:cs="宋体"/>
          <w:color w:val="auto"/>
          <w:sz w:val="24"/>
          <w:highlight w:val="none"/>
        </w:rPr>
        <w:t>乙方须有效管理社区居家养老服务相关文件和档案，真实完整记录并及时更新服务对象信息，保护个人信息安全。</w:t>
      </w:r>
    </w:p>
    <w:p>
      <w:pPr>
        <w:spacing w:line="420" w:lineRule="exact"/>
        <w:ind w:firstLine="480" w:firstLineChars="200"/>
        <w:rPr>
          <w:rFonts w:hint="eastAsia" w:ascii="宋体" w:hAnsi="宋体" w:cs="宋体"/>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8.7</w:t>
      </w:r>
      <w:r>
        <w:rPr>
          <w:rFonts w:hint="eastAsia" w:ascii="宋体" w:hAnsi="宋体" w:cs="宋体"/>
          <w:color w:val="auto"/>
          <w:sz w:val="24"/>
          <w:highlight w:val="none"/>
        </w:rPr>
        <w:t>乙方须在居家养老服务内容范围内开展服务。不得以居家养老服务为名从事传销、强迫性消费等损害老年人合法权益和公共利益的活动。</w:t>
      </w:r>
    </w:p>
    <w:p>
      <w:pPr>
        <w:spacing w:line="420" w:lineRule="exact"/>
        <w:ind w:firstLine="480" w:firstLineChars="200"/>
        <w:rPr>
          <w:rFonts w:hint="eastAsia" w:ascii="宋体" w:hAnsi="宋体" w:cs="宋体"/>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8.8</w:t>
      </w:r>
      <w:r>
        <w:rPr>
          <w:rFonts w:hint="eastAsia" w:ascii="宋体" w:hAnsi="宋体" w:cs="宋体"/>
          <w:color w:val="auto"/>
          <w:sz w:val="24"/>
          <w:highlight w:val="none"/>
        </w:rPr>
        <w:t>乙方须接受东莞市莞城街道公共服务办公室的业务指导。</w:t>
      </w:r>
    </w:p>
    <w:p>
      <w:pPr>
        <w:spacing w:line="420" w:lineRule="exact"/>
        <w:ind w:firstLine="480" w:firstLineChars="200"/>
        <w:rPr>
          <w:rFonts w:hint="eastAsia" w:ascii="宋体" w:hAnsi="宋体" w:cs="宋体"/>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8.9</w:t>
      </w:r>
      <w:r>
        <w:rPr>
          <w:rFonts w:hint="eastAsia" w:ascii="宋体" w:hAnsi="宋体" w:cs="宋体"/>
          <w:color w:val="auto"/>
          <w:sz w:val="24"/>
          <w:highlight w:val="none"/>
        </w:rPr>
        <w:t>乙方须根据莞城街道的实际情况，整合各类服务资源，充分依托各类养老设施运营居家养老服务中心，规范化布置办公场所(形象墙、咨询台、上墙制度、宣传栏等)和办公设备设施维护，并购买场地责任险。</w:t>
      </w:r>
    </w:p>
    <w:p>
      <w:pPr>
        <w:spacing w:line="420" w:lineRule="exact"/>
        <w:ind w:firstLine="480" w:firstLineChars="200"/>
        <w:rPr>
          <w:rFonts w:hint="eastAsia" w:ascii="宋体" w:hAnsi="宋体" w:cs="宋体"/>
          <w:color w:val="auto"/>
          <w:sz w:val="24"/>
          <w:highlight w:val="none"/>
        </w:rPr>
      </w:pPr>
    </w:p>
    <w:p>
      <w:pPr>
        <w:spacing w:line="440" w:lineRule="exact"/>
        <w:jc w:val="center"/>
        <w:rPr>
          <w:bCs/>
          <w:color w:val="auto"/>
          <w:sz w:val="24"/>
          <w:highlight w:val="none"/>
        </w:rPr>
      </w:pPr>
      <w:r>
        <w:rPr>
          <w:rFonts w:hAnsi="宋体"/>
          <w:b/>
          <w:color w:val="auto"/>
          <w:sz w:val="24"/>
          <w:highlight w:val="none"/>
        </w:rPr>
        <w:t>三、绩效评估</w:t>
      </w:r>
    </w:p>
    <w:p>
      <w:pPr>
        <w:spacing w:line="420" w:lineRule="exact"/>
        <w:ind w:firstLine="480" w:firstLineChars="200"/>
        <w:rPr>
          <w:rFonts w:hint="eastAsia" w:ascii="宋体" w:hAnsi="宋体" w:cs="宋体"/>
          <w:color w:val="auto"/>
          <w:sz w:val="24"/>
          <w:highlight w:val="none"/>
        </w:rPr>
      </w:pPr>
      <w:r>
        <w:rPr>
          <w:bCs/>
          <w:color w:val="auto"/>
          <w:sz w:val="24"/>
          <w:highlight w:val="none"/>
        </w:rPr>
        <w:t>3.1</w:t>
      </w:r>
      <w:r>
        <w:rPr>
          <w:rFonts w:hint="eastAsia" w:ascii="宋体" w:hAnsi="宋体" w:cs="宋体"/>
          <w:color w:val="auto"/>
          <w:sz w:val="24"/>
          <w:highlight w:val="none"/>
        </w:rPr>
        <w:t>为保证居家养老服务质量，规范服务行为，乙方需与居家养老服务对象、居家养老服务人员三方签订服务协议，服务标准要根据《东莞市居家养老服务管理办法（修订）》通知精神执行。甲方、8个社区居委会及服务对象、家属有权对乙方的服务质量进行监督，如发现乙方存有不合理、不完善事项或服务质量问题，有权提出合理建议和意见，并要求乙方改正。</w:t>
      </w:r>
    </w:p>
    <w:p>
      <w:pPr>
        <w:spacing w:line="420" w:lineRule="exact"/>
        <w:ind w:firstLine="480" w:firstLineChars="200"/>
        <w:rPr>
          <w:rFonts w:hint="eastAsia" w:ascii="宋体" w:hAnsi="宋体" w:cs="宋体"/>
          <w:color w:val="auto"/>
          <w:sz w:val="24"/>
          <w:highlight w:val="none"/>
        </w:rPr>
      </w:pPr>
      <w:r>
        <w:rPr>
          <w:bCs/>
          <w:color w:val="auto"/>
          <w:sz w:val="24"/>
          <w:highlight w:val="none"/>
        </w:rPr>
        <w:t>3.</w:t>
      </w:r>
      <w:r>
        <w:rPr>
          <w:rFonts w:hint="eastAsia"/>
          <w:bCs/>
          <w:color w:val="auto"/>
          <w:sz w:val="24"/>
          <w:highlight w:val="none"/>
        </w:rPr>
        <w:t>2</w:t>
      </w:r>
      <w:r>
        <w:rPr>
          <w:rFonts w:hint="eastAsia" w:ascii="宋体" w:hAnsi="宋体" w:cs="宋体"/>
          <w:color w:val="auto"/>
          <w:sz w:val="24"/>
          <w:highlight w:val="none"/>
        </w:rPr>
        <w:t>乙方通过定期走访、服务抽查、绩效考核等方式对医师、社工、康复治疗师、护工的工作进行评估，以推进养老服务人员提供的服务达到协议标准。</w:t>
      </w:r>
    </w:p>
    <w:p>
      <w:pPr>
        <w:spacing w:line="420" w:lineRule="exact"/>
        <w:ind w:firstLine="480" w:firstLineChars="200"/>
        <w:rPr>
          <w:rFonts w:hint="eastAsia" w:ascii="宋体" w:hAnsi="宋体" w:cs="宋体"/>
          <w:color w:val="auto"/>
          <w:sz w:val="24"/>
          <w:highlight w:val="none"/>
        </w:rPr>
      </w:pPr>
      <w:r>
        <w:rPr>
          <w:bCs/>
          <w:color w:val="auto"/>
          <w:sz w:val="24"/>
          <w:highlight w:val="none"/>
        </w:rPr>
        <w:t>3.</w:t>
      </w:r>
      <w:r>
        <w:rPr>
          <w:rFonts w:hint="eastAsia"/>
          <w:bCs/>
          <w:color w:val="auto"/>
          <w:sz w:val="24"/>
          <w:highlight w:val="none"/>
        </w:rPr>
        <w:t>3</w:t>
      </w:r>
      <w:r>
        <w:rPr>
          <w:rFonts w:hint="eastAsia" w:ascii="宋体" w:hAnsi="宋体" w:cs="宋体"/>
          <w:color w:val="auto"/>
          <w:sz w:val="24"/>
          <w:highlight w:val="none"/>
        </w:rPr>
        <w:t>乙方负责对医师、社工、康复治疗师、护工的日常管理、教育、培训、考核，以促进团队的业务能力不断提升。</w:t>
      </w:r>
    </w:p>
    <w:p>
      <w:pPr>
        <w:pStyle w:val="2"/>
        <w:rPr>
          <w:rFonts w:hint="eastAsia" w:ascii="宋体" w:hAnsi="宋体" w:cs="宋体"/>
          <w:color w:val="auto"/>
          <w:sz w:val="24"/>
          <w:highlight w:val="none"/>
        </w:rPr>
      </w:pPr>
      <w:r>
        <w:rPr>
          <w:rFonts w:hint="eastAsia" w:ascii="宋体" w:hAnsi="宋体" w:cs="宋体"/>
          <w:color w:val="auto"/>
          <w:sz w:val="24"/>
          <w:highlight w:val="none"/>
        </w:rPr>
        <w:t xml:space="preserve">    </w:t>
      </w:r>
      <w:r>
        <w:rPr>
          <w:bCs/>
          <w:color w:val="auto"/>
          <w:sz w:val="24"/>
          <w:highlight w:val="none"/>
        </w:rPr>
        <w:t>3.</w:t>
      </w:r>
      <w:r>
        <w:rPr>
          <w:rFonts w:hint="eastAsia"/>
          <w:bCs/>
          <w:color w:val="auto"/>
          <w:sz w:val="24"/>
          <w:highlight w:val="none"/>
        </w:rPr>
        <w:t>4</w:t>
      </w:r>
      <w:r>
        <w:rPr>
          <w:rFonts w:hint="eastAsia" w:ascii="宋体" w:hAnsi="宋体" w:cs="宋体"/>
          <w:color w:val="auto"/>
          <w:sz w:val="24"/>
          <w:highlight w:val="none"/>
        </w:rPr>
        <w:t>服务评分表</w:t>
      </w:r>
    </w:p>
    <w:tbl>
      <w:tblPr>
        <w:tblStyle w:val="11"/>
        <w:tblW w:w="886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87"/>
        <w:gridCol w:w="1268"/>
        <w:gridCol w:w="1228"/>
        <w:gridCol w:w="2234"/>
        <w:gridCol w:w="723"/>
        <w:gridCol w:w="72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序号</w:t>
            </w:r>
          </w:p>
        </w:tc>
        <w:tc>
          <w:tcPr>
            <w:tcW w:w="1187"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考核内容</w:t>
            </w:r>
          </w:p>
        </w:tc>
        <w:tc>
          <w:tcPr>
            <w:tcW w:w="1268"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二级指标</w:t>
            </w:r>
          </w:p>
        </w:tc>
        <w:tc>
          <w:tcPr>
            <w:tcW w:w="3462" w:type="dxa"/>
            <w:gridSpan w:val="2"/>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量化标准</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最高</w:t>
            </w:r>
          </w:p>
          <w:p>
            <w:pPr>
              <w:jc w:val="center"/>
              <w:rPr>
                <w:rFonts w:hint="eastAsia" w:ascii="宋体" w:hAnsi="宋体" w:cs="宋体"/>
                <w:color w:val="auto"/>
                <w:sz w:val="24"/>
                <w:highlight w:val="none"/>
              </w:rPr>
            </w:pPr>
            <w:r>
              <w:rPr>
                <w:rFonts w:hint="eastAsia" w:ascii="宋体" w:hAnsi="宋体" w:cs="宋体"/>
                <w:b/>
                <w:color w:val="auto"/>
                <w:sz w:val="24"/>
                <w:highlight w:val="none"/>
              </w:rPr>
              <w:t>分值</w:t>
            </w:r>
          </w:p>
        </w:tc>
        <w:tc>
          <w:tcPr>
            <w:tcW w:w="722"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考核</w:t>
            </w:r>
          </w:p>
          <w:p>
            <w:pPr>
              <w:jc w:val="center"/>
              <w:rPr>
                <w:rFonts w:hint="eastAsia" w:ascii="宋体" w:hAnsi="宋体" w:cs="宋体"/>
                <w:color w:val="auto"/>
                <w:sz w:val="24"/>
                <w:highlight w:val="none"/>
              </w:rPr>
            </w:pPr>
            <w:r>
              <w:rPr>
                <w:rFonts w:hint="eastAsia" w:ascii="宋体" w:hAnsi="宋体" w:cs="宋体"/>
                <w:b/>
                <w:color w:val="auto"/>
                <w:sz w:val="24"/>
                <w:highlight w:val="none"/>
              </w:rPr>
              <w:t>得分</w:t>
            </w:r>
          </w:p>
        </w:tc>
        <w:tc>
          <w:tcPr>
            <w:tcW w:w="778"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b/>
                <w:color w:val="auto"/>
                <w:sz w:val="24"/>
                <w:highlight w:val="none"/>
              </w:rPr>
              <w:t>1</w:t>
            </w:r>
          </w:p>
        </w:tc>
        <w:tc>
          <w:tcPr>
            <w:tcW w:w="1187"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服务人员配置</w:t>
            </w:r>
          </w:p>
          <w:p>
            <w:pPr>
              <w:jc w:val="center"/>
              <w:rPr>
                <w:rFonts w:hint="eastAsia" w:ascii="宋体" w:hAnsi="宋体" w:cs="宋体"/>
                <w:color w:val="auto"/>
                <w:sz w:val="24"/>
                <w:highlight w:val="none"/>
              </w:rPr>
            </w:pPr>
            <w:r>
              <w:rPr>
                <w:rFonts w:hint="eastAsia" w:ascii="宋体" w:hAnsi="宋体" w:cs="宋体"/>
                <w:color w:val="auto"/>
                <w:sz w:val="24"/>
                <w:highlight w:val="none"/>
              </w:rPr>
              <w:t>（15分）</w:t>
            </w: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服务人员配置情况</w:t>
            </w: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按照合同要求配置管理团队（项目主任、社工、医师、康复治疗师等）和护工，每人缺岗一个月扣5分；管理团队同一岗位在一个月内发生人员变动2次及以上扣5分，扣完为止。（如出现违反劳动法等相关法律法规等情况，该项不得分。）</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15</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2</w:t>
            </w:r>
          </w:p>
        </w:tc>
        <w:tc>
          <w:tcPr>
            <w:tcW w:w="1187" w:type="dxa"/>
            <w:vAlign w:val="center"/>
          </w:tcPr>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color w:val="auto"/>
                <w:sz w:val="24"/>
                <w:highlight w:val="none"/>
              </w:rPr>
              <w:t>工资发放情况</w:t>
            </w:r>
          </w:p>
          <w:p>
            <w:pPr>
              <w:jc w:val="center"/>
              <w:rPr>
                <w:rFonts w:hint="eastAsia" w:ascii="宋体" w:hAnsi="宋体" w:cs="宋体"/>
                <w:color w:val="auto"/>
                <w:sz w:val="24"/>
                <w:highlight w:val="none"/>
              </w:rPr>
            </w:pPr>
            <w:r>
              <w:rPr>
                <w:rFonts w:hint="eastAsia" w:ascii="宋体" w:hAnsi="宋体" w:cs="宋体"/>
                <w:color w:val="auto"/>
                <w:sz w:val="24"/>
                <w:highlight w:val="none"/>
              </w:rPr>
              <w:t>（10分）</w:t>
            </w:r>
          </w:p>
          <w:p>
            <w:pPr>
              <w:jc w:val="center"/>
              <w:rPr>
                <w:rFonts w:hint="eastAsia" w:ascii="宋体" w:hAnsi="宋体" w:cs="宋体"/>
                <w:color w:val="auto"/>
                <w:sz w:val="24"/>
                <w:highlight w:val="none"/>
              </w:rPr>
            </w:pP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服务人员工资发放及时性</w:t>
            </w: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乙方在收到上一期服务费用后，当月15日前向管理团队和护工发放上月人员工资（含福利费）10分，每迟一天扣1分，扣完为止。如因财政原因造成服务费延迟拨款此项不扣分。</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3</w:t>
            </w:r>
          </w:p>
        </w:tc>
        <w:tc>
          <w:tcPr>
            <w:tcW w:w="1187" w:type="dxa"/>
            <w:vMerge w:val="restart"/>
            <w:vAlign w:val="center"/>
          </w:tcPr>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color w:val="auto"/>
                <w:sz w:val="24"/>
                <w:highlight w:val="none"/>
              </w:rPr>
              <w:t>服务项目执行情况（35分）</w:t>
            </w: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服务开展情况</w:t>
            </w:r>
          </w:p>
          <w:p>
            <w:pPr>
              <w:jc w:val="center"/>
              <w:rPr>
                <w:rFonts w:hint="eastAsia" w:ascii="宋体" w:hAnsi="宋体" w:cs="宋体"/>
                <w:color w:val="auto"/>
                <w:sz w:val="24"/>
                <w:highlight w:val="none"/>
              </w:rPr>
            </w:pPr>
            <w:r>
              <w:rPr>
                <w:rFonts w:hint="eastAsia" w:ascii="宋体" w:hAnsi="宋体" w:cs="宋体"/>
                <w:color w:val="auto"/>
                <w:sz w:val="24"/>
                <w:highlight w:val="none"/>
              </w:rPr>
              <w:t>（20分）</w:t>
            </w:r>
          </w:p>
          <w:p>
            <w:pPr>
              <w:jc w:val="center"/>
              <w:rPr>
                <w:rFonts w:hint="eastAsia" w:ascii="宋体" w:hAnsi="宋体" w:cs="宋体"/>
                <w:color w:val="auto"/>
                <w:sz w:val="24"/>
                <w:highlight w:val="none"/>
              </w:rPr>
            </w:pP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根据服务内容和要求，服务人员对服务对象要实行“一人一策”个性化服务 ，做到一人一档，每月按计划具体完成相关服务，每月由考核单位随机抽取5户服务对象进行回访，依据智慧养老平台记录核查服务执行情况，如发现记录与实际服务不符，每次扣2分，扣完为止</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20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pPr>
              <w:jc w:val="center"/>
              <w:rPr>
                <w:rFonts w:hint="eastAsia" w:ascii="宋体" w:hAnsi="宋体" w:cs="宋体"/>
                <w:color w:val="auto"/>
                <w:sz w:val="24"/>
                <w:highlight w:val="none"/>
              </w:rPr>
            </w:pPr>
          </w:p>
        </w:tc>
        <w:tc>
          <w:tcPr>
            <w:tcW w:w="1187" w:type="dxa"/>
            <w:vMerge w:val="continue"/>
            <w:vAlign w:val="center"/>
          </w:tcPr>
          <w:p>
            <w:pPr>
              <w:jc w:val="center"/>
              <w:rPr>
                <w:rFonts w:hint="eastAsia" w:ascii="宋体" w:hAnsi="宋体" w:cs="宋体"/>
                <w:color w:val="auto"/>
                <w:sz w:val="24"/>
                <w:highlight w:val="none"/>
              </w:rPr>
            </w:pP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异常服务单情况</w:t>
            </w:r>
          </w:p>
          <w:p>
            <w:pPr>
              <w:jc w:val="center"/>
              <w:rPr>
                <w:rFonts w:hint="eastAsia" w:ascii="宋体" w:hAnsi="宋体" w:cs="宋体"/>
                <w:color w:val="auto"/>
                <w:sz w:val="24"/>
                <w:highlight w:val="none"/>
              </w:rPr>
            </w:pPr>
            <w:r>
              <w:rPr>
                <w:rFonts w:hint="eastAsia" w:ascii="宋体" w:hAnsi="宋体" w:cs="宋体"/>
                <w:color w:val="auto"/>
                <w:sz w:val="24"/>
                <w:highlight w:val="none"/>
              </w:rPr>
              <w:t>（10分）</w:t>
            </w:r>
          </w:p>
          <w:p>
            <w:pPr>
              <w:jc w:val="center"/>
              <w:rPr>
                <w:rFonts w:hint="eastAsia" w:ascii="宋体" w:hAnsi="宋体" w:cs="宋体"/>
                <w:color w:val="auto"/>
                <w:sz w:val="24"/>
                <w:highlight w:val="none"/>
              </w:rPr>
            </w:pP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因服务对象个人原因（如去世或者住院就医等）需暂停或终止服务，智慧养老平台仍产生服务单，每发现一单扣2分，扣完为止。</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pPr>
              <w:jc w:val="center"/>
              <w:rPr>
                <w:rFonts w:hint="eastAsia" w:ascii="宋体" w:hAnsi="宋体" w:cs="宋体"/>
                <w:color w:val="auto"/>
                <w:sz w:val="24"/>
                <w:highlight w:val="none"/>
              </w:rPr>
            </w:pPr>
          </w:p>
        </w:tc>
        <w:tc>
          <w:tcPr>
            <w:tcW w:w="1187" w:type="dxa"/>
            <w:vMerge w:val="continue"/>
            <w:vAlign w:val="center"/>
          </w:tcPr>
          <w:p>
            <w:pPr>
              <w:jc w:val="center"/>
              <w:rPr>
                <w:rFonts w:hint="eastAsia" w:ascii="宋体" w:hAnsi="宋体" w:cs="宋体"/>
                <w:color w:val="auto"/>
                <w:sz w:val="24"/>
                <w:highlight w:val="none"/>
              </w:rPr>
            </w:pP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专业培训情况</w:t>
            </w:r>
          </w:p>
          <w:p>
            <w:pPr>
              <w:jc w:val="center"/>
              <w:rPr>
                <w:rFonts w:hint="eastAsia" w:ascii="宋体" w:hAnsi="宋体" w:cs="宋体"/>
                <w:color w:val="auto"/>
                <w:sz w:val="24"/>
                <w:highlight w:val="none"/>
              </w:rPr>
            </w:pPr>
            <w:r>
              <w:rPr>
                <w:rFonts w:hint="eastAsia" w:ascii="宋体" w:hAnsi="宋体" w:cs="宋体"/>
                <w:color w:val="auto"/>
                <w:sz w:val="24"/>
                <w:highlight w:val="none"/>
              </w:rPr>
              <w:t>（5分）</w:t>
            </w:r>
          </w:p>
          <w:p>
            <w:pPr>
              <w:jc w:val="center"/>
              <w:rPr>
                <w:rFonts w:hint="eastAsia" w:ascii="宋体" w:hAnsi="宋体" w:cs="宋体"/>
                <w:color w:val="auto"/>
                <w:sz w:val="24"/>
                <w:highlight w:val="none"/>
              </w:rPr>
            </w:pP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每两个月至少对护工开展1次专业培训（每次参加人数不少于总人数的50%）；每两个月至少管理团队每月至少接受1次专业督导培训。每少一次培训扣2分，扣完为止。</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5</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4</w:t>
            </w:r>
          </w:p>
        </w:tc>
        <w:tc>
          <w:tcPr>
            <w:tcW w:w="1187" w:type="dxa"/>
            <w:vMerge w:val="restart"/>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服务走访</w:t>
            </w:r>
          </w:p>
          <w:p>
            <w:pPr>
              <w:jc w:val="center"/>
              <w:rPr>
                <w:rFonts w:hint="eastAsia" w:ascii="宋体" w:hAnsi="宋体" w:cs="宋体"/>
                <w:color w:val="auto"/>
                <w:sz w:val="24"/>
                <w:highlight w:val="none"/>
              </w:rPr>
            </w:pPr>
            <w:r>
              <w:rPr>
                <w:rFonts w:hint="eastAsia" w:ascii="宋体" w:hAnsi="宋体" w:cs="宋体"/>
                <w:color w:val="auto"/>
                <w:sz w:val="24"/>
                <w:highlight w:val="none"/>
              </w:rPr>
              <w:t>（20分）</w:t>
            </w:r>
          </w:p>
          <w:p>
            <w:pPr>
              <w:jc w:val="center"/>
              <w:rPr>
                <w:rFonts w:hint="eastAsia" w:ascii="宋体" w:hAnsi="宋体" w:cs="宋体"/>
                <w:color w:val="auto"/>
                <w:sz w:val="24"/>
                <w:highlight w:val="none"/>
              </w:rPr>
            </w:pP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社区走访</w:t>
            </w:r>
          </w:p>
          <w:p>
            <w:pPr>
              <w:jc w:val="center"/>
              <w:rPr>
                <w:rFonts w:hint="eastAsia" w:ascii="宋体" w:hAnsi="宋体" w:cs="宋体"/>
                <w:color w:val="auto"/>
                <w:sz w:val="24"/>
                <w:highlight w:val="none"/>
              </w:rPr>
            </w:pPr>
            <w:r>
              <w:rPr>
                <w:rFonts w:hint="eastAsia" w:ascii="宋体" w:hAnsi="宋体" w:cs="宋体"/>
                <w:color w:val="auto"/>
                <w:sz w:val="24"/>
                <w:highlight w:val="none"/>
              </w:rPr>
              <w:t>（10分）</w:t>
            </w:r>
          </w:p>
          <w:p>
            <w:pPr>
              <w:jc w:val="center"/>
              <w:rPr>
                <w:rFonts w:hint="eastAsia" w:ascii="宋体" w:hAnsi="宋体" w:cs="宋体"/>
                <w:color w:val="auto"/>
                <w:sz w:val="24"/>
                <w:highlight w:val="none"/>
              </w:rPr>
            </w:pP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管理团队每月至少走访1次所在社区民政干部，听取和收集各社区对居家养老服务的意见，做好相关记录并及时进行回复。完成率达100%得10分，完成率达90%或以上100%以下得8分，完成率达80%或以上90%以下得5分，完成率低于80%此项不得分。</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vAlign w:val="center"/>
          </w:tcPr>
          <w:p>
            <w:pPr>
              <w:jc w:val="center"/>
              <w:rPr>
                <w:rFonts w:hint="eastAsia" w:ascii="宋体" w:hAnsi="宋体" w:cs="宋体"/>
                <w:color w:val="auto"/>
                <w:sz w:val="24"/>
                <w:highlight w:val="none"/>
              </w:rPr>
            </w:pPr>
          </w:p>
        </w:tc>
        <w:tc>
          <w:tcPr>
            <w:tcW w:w="1187" w:type="dxa"/>
            <w:vMerge w:val="continue"/>
            <w:vAlign w:val="center"/>
          </w:tcPr>
          <w:p>
            <w:pPr>
              <w:jc w:val="center"/>
              <w:rPr>
                <w:rFonts w:hint="eastAsia" w:ascii="宋体" w:hAnsi="宋体" w:cs="宋体"/>
                <w:color w:val="auto"/>
                <w:sz w:val="24"/>
                <w:highlight w:val="none"/>
              </w:rPr>
            </w:pP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服务对象走访</w:t>
            </w:r>
          </w:p>
          <w:p>
            <w:pPr>
              <w:jc w:val="center"/>
              <w:rPr>
                <w:rFonts w:hint="eastAsia" w:ascii="宋体" w:hAnsi="宋体" w:cs="宋体"/>
                <w:color w:val="auto"/>
                <w:sz w:val="24"/>
                <w:highlight w:val="none"/>
              </w:rPr>
            </w:pPr>
            <w:r>
              <w:rPr>
                <w:rFonts w:hint="eastAsia" w:ascii="宋体" w:hAnsi="宋体" w:cs="宋体"/>
                <w:color w:val="auto"/>
                <w:sz w:val="24"/>
                <w:highlight w:val="none"/>
              </w:rPr>
              <w:t>（10分）</w:t>
            </w:r>
          </w:p>
          <w:p>
            <w:pPr>
              <w:jc w:val="center"/>
              <w:rPr>
                <w:rFonts w:hint="eastAsia" w:ascii="宋体" w:hAnsi="宋体" w:cs="宋体"/>
                <w:color w:val="auto"/>
                <w:sz w:val="24"/>
                <w:highlight w:val="none"/>
              </w:rPr>
            </w:pP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管理团队每月至少走访30名服务对象，听取和收集服务对象意见，做好相关记录并及时进行回复。完成率达100%得10分，完成率达90%及以上100%以下得8分，完成率达80%及以上90%以下得5分，完成率低于80%此项不得分。</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5</w:t>
            </w:r>
          </w:p>
        </w:tc>
        <w:tc>
          <w:tcPr>
            <w:tcW w:w="1187"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工作汇报/</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单位沟通（10分）</w:t>
            </w: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同</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单位工作汇报及沟通情况</w:t>
            </w: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按照</w:t>
            </w:r>
            <w:r>
              <w:rPr>
                <w:rFonts w:hint="eastAsia" w:ascii="宋体" w:hAnsi="宋体" w:cs="宋体"/>
                <w:color w:val="auto"/>
                <w:sz w:val="24"/>
                <w:highlight w:val="none"/>
                <w:lang w:val="en-US" w:eastAsia="zh-CN"/>
              </w:rPr>
              <w:t>服务</w:t>
            </w:r>
            <w:bookmarkStart w:id="5" w:name="_GoBack"/>
            <w:bookmarkEnd w:id="5"/>
            <w:r>
              <w:rPr>
                <w:rFonts w:hint="eastAsia" w:ascii="宋体" w:hAnsi="宋体" w:cs="宋体"/>
                <w:color w:val="auto"/>
                <w:sz w:val="24"/>
                <w:highlight w:val="none"/>
              </w:rPr>
              <w:t>单位的要求，每月进行书面工作汇报，每漏报一次扣2分，扣完为止。</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6</w:t>
            </w:r>
          </w:p>
        </w:tc>
        <w:tc>
          <w:tcPr>
            <w:tcW w:w="1187"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不良事件</w:t>
            </w:r>
          </w:p>
          <w:p>
            <w:pPr>
              <w:jc w:val="center"/>
              <w:rPr>
                <w:rFonts w:hint="eastAsia" w:ascii="宋体" w:hAnsi="宋体" w:cs="宋体"/>
                <w:color w:val="auto"/>
                <w:sz w:val="24"/>
                <w:highlight w:val="none"/>
              </w:rPr>
            </w:pPr>
            <w:r>
              <w:rPr>
                <w:rFonts w:hint="eastAsia" w:ascii="宋体" w:hAnsi="宋体" w:cs="宋体"/>
                <w:color w:val="auto"/>
                <w:sz w:val="24"/>
                <w:highlight w:val="none"/>
              </w:rPr>
              <w:t>（10分）</w:t>
            </w:r>
          </w:p>
          <w:p>
            <w:pPr>
              <w:jc w:val="center"/>
              <w:rPr>
                <w:rFonts w:hint="eastAsia" w:ascii="宋体" w:hAnsi="宋体" w:cs="宋体"/>
                <w:color w:val="auto"/>
                <w:sz w:val="24"/>
                <w:highlight w:val="none"/>
              </w:rPr>
            </w:pPr>
          </w:p>
        </w:tc>
        <w:tc>
          <w:tcPr>
            <w:tcW w:w="1268"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投诉举报</w:t>
            </w:r>
          </w:p>
          <w:p>
            <w:pPr>
              <w:jc w:val="center"/>
              <w:rPr>
                <w:rFonts w:hint="eastAsia" w:ascii="宋体" w:hAnsi="宋体" w:cs="宋体"/>
                <w:color w:val="auto"/>
                <w:sz w:val="24"/>
                <w:highlight w:val="none"/>
              </w:rPr>
            </w:pPr>
            <w:r>
              <w:rPr>
                <w:rFonts w:hint="eastAsia" w:ascii="宋体" w:hAnsi="宋体" w:cs="宋体"/>
                <w:color w:val="auto"/>
                <w:sz w:val="24"/>
                <w:highlight w:val="none"/>
              </w:rPr>
              <w:t>（10分）</w:t>
            </w:r>
          </w:p>
          <w:p>
            <w:pPr>
              <w:jc w:val="center"/>
              <w:rPr>
                <w:rFonts w:hint="eastAsia" w:ascii="宋体" w:hAnsi="宋体" w:cs="宋体"/>
                <w:color w:val="auto"/>
                <w:sz w:val="24"/>
                <w:highlight w:val="none"/>
              </w:rPr>
            </w:pPr>
          </w:p>
        </w:tc>
        <w:tc>
          <w:tcPr>
            <w:tcW w:w="3462" w:type="dxa"/>
            <w:gridSpan w:val="2"/>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居家养老服务运营机构受到服务对象、其他居民或合作单位的有效投诉，每次扣2分；受到部门书面通报批评，一次性扣10分。因出现克扣、拖欠服务人员薪资、侵犯服务人员的合法权益等问题造成三人及以上群体性上访的，经核实后一次性扣10分，扣完为止。</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6" w:type="dxa"/>
            <w:gridSpan w:val="5"/>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总分</w:t>
            </w:r>
          </w:p>
        </w:tc>
        <w:tc>
          <w:tcPr>
            <w:tcW w:w="723" w:type="dxa"/>
            <w:vAlign w:val="center"/>
          </w:tcPr>
          <w:p>
            <w:pPr>
              <w:jc w:val="center"/>
              <w:rPr>
                <w:rFonts w:hint="eastAsia" w:ascii="宋体" w:hAnsi="宋体" w:cs="宋体"/>
                <w:color w:val="auto"/>
                <w:sz w:val="24"/>
                <w:highlight w:val="none"/>
              </w:rPr>
            </w:pPr>
            <w:r>
              <w:rPr>
                <w:rFonts w:hint="eastAsia" w:ascii="宋体" w:hAnsi="宋体" w:cs="宋体"/>
                <w:b/>
                <w:color w:val="auto"/>
                <w:sz w:val="24"/>
                <w:highlight w:val="none"/>
              </w:rPr>
              <w:t>100</w:t>
            </w:r>
          </w:p>
        </w:tc>
        <w:tc>
          <w:tcPr>
            <w:tcW w:w="722" w:type="dxa"/>
            <w:vAlign w:val="center"/>
          </w:tcPr>
          <w:p>
            <w:pPr>
              <w:jc w:val="center"/>
              <w:rPr>
                <w:rFonts w:hint="eastAsia" w:ascii="宋体" w:hAnsi="宋体" w:cs="宋体"/>
                <w:color w:val="auto"/>
                <w:sz w:val="24"/>
                <w:highlight w:val="none"/>
              </w:rPr>
            </w:pPr>
          </w:p>
        </w:tc>
        <w:tc>
          <w:tcPr>
            <w:tcW w:w="778" w:type="dxa"/>
            <w:vAlign w:val="center"/>
          </w:tcPr>
          <w:p>
            <w:pPr>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9" w:type="dxa"/>
            <w:gridSpan w:val="8"/>
            <w:vAlign w:val="center"/>
          </w:tcPr>
          <w:p>
            <w:pPr>
              <w:ind w:firstLine="420"/>
              <w:jc w:val="left"/>
              <w:rPr>
                <w:rFonts w:hint="eastAsia" w:ascii="宋体" w:hAnsi="宋体" w:cs="宋体"/>
                <w:color w:val="auto"/>
                <w:sz w:val="24"/>
                <w:highlight w:val="none"/>
              </w:rPr>
            </w:pPr>
            <w:r>
              <w:rPr>
                <w:rFonts w:hint="eastAsia" w:ascii="宋体" w:hAnsi="宋体" w:cs="宋体"/>
                <w:color w:val="auto"/>
                <w:sz w:val="24"/>
                <w:highlight w:val="none"/>
              </w:rPr>
              <w:t>注：</w:t>
            </w:r>
            <w:r>
              <w:rPr>
                <w:color w:val="auto"/>
                <w:sz w:val="22"/>
                <w:highlight w:val="none"/>
              </w:rPr>
              <w:t>为促进莞城街道居家养老项目服务水平的提升，保障服务质量，莞城街道公共服务办公室每</w:t>
            </w:r>
            <w:r>
              <w:rPr>
                <w:rFonts w:hint="eastAsia"/>
                <w:color w:val="auto"/>
                <w:sz w:val="22"/>
                <w:highlight w:val="none"/>
              </w:rPr>
              <w:t>季度</w:t>
            </w:r>
            <w:r>
              <w:rPr>
                <w:color w:val="auto"/>
                <w:sz w:val="22"/>
                <w:highlight w:val="none"/>
              </w:rPr>
              <w:t>对项目进行考核，满分为100分，</w:t>
            </w:r>
            <w:r>
              <w:rPr>
                <w:rFonts w:hint="eastAsia"/>
                <w:color w:val="auto"/>
                <w:sz w:val="22"/>
                <w:highlight w:val="none"/>
              </w:rPr>
              <w:t>据实评分</w:t>
            </w:r>
            <w:r>
              <w:rPr>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2" w:type="dxa"/>
            <w:gridSpan w:val="4"/>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本次考核分数：</w:t>
            </w:r>
          </w:p>
          <w:p>
            <w:pPr>
              <w:jc w:val="left"/>
              <w:rPr>
                <w:rFonts w:hint="eastAsia" w:ascii="宋体" w:hAnsi="宋体" w:cs="宋体"/>
                <w:color w:val="auto"/>
                <w:sz w:val="24"/>
                <w:highlight w:val="none"/>
              </w:rPr>
            </w:pPr>
            <w:r>
              <w:rPr>
                <w:rFonts w:hint="eastAsia" w:ascii="宋体" w:hAnsi="宋体" w:cs="宋体"/>
                <w:color w:val="auto"/>
                <w:sz w:val="24"/>
                <w:highlight w:val="none"/>
              </w:rPr>
              <w:t>考核评分者签署：</w:t>
            </w:r>
          </w:p>
          <w:p>
            <w:pPr>
              <w:jc w:val="left"/>
              <w:rPr>
                <w:rFonts w:hint="eastAsia" w:ascii="宋体" w:hAnsi="宋体" w:cs="宋体"/>
                <w:color w:val="auto"/>
                <w:sz w:val="24"/>
                <w:highlight w:val="none"/>
              </w:rPr>
            </w:pPr>
            <w:r>
              <w:rPr>
                <w:rFonts w:hint="eastAsia" w:ascii="宋体" w:hAnsi="宋体" w:cs="宋体"/>
                <w:color w:val="auto"/>
                <w:sz w:val="24"/>
                <w:highlight w:val="none"/>
              </w:rPr>
              <w:t>考核单位（盖章）：</w:t>
            </w:r>
          </w:p>
          <w:p>
            <w:pPr>
              <w:jc w:val="left"/>
              <w:rPr>
                <w:rFonts w:hint="eastAsia" w:ascii="宋体" w:hAnsi="宋体" w:cs="宋体"/>
                <w:color w:val="auto"/>
                <w:sz w:val="24"/>
                <w:highlight w:val="none"/>
              </w:rPr>
            </w:pPr>
            <w:r>
              <w:rPr>
                <w:rFonts w:hint="eastAsia" w:ascii="宋体" w:hAnsi="宋体" w:cs="宋体"/>
                <w:color w:val="auto"/>
                <w:sz w:val="24"/>
                <w:highlight w:val="none"/>
              </w:rPr>
              <w:t>考核日期：</w:t>
            </w:r>
          </w:p>
        </w:tc>
        <w:tc>
          <w:tcPr>
            <w:tcW w:w="4457" w:type="dxa"/>
            <w:gridSpan w:val="4"/>
            <w:vAlign w:val="center"/>
          </w:tcPr>
          <w:p>
            <w:pPr>
              <w:jc w:val="center"/>
              <w:rPr>
                <w:rFonts w:hint="eastAsia" w:ascii="宋体" w:hAnsi="宋体" w:cs="宋体"/>
                <w:color w:val="auto"/>
                <w:sz w:val="24"/>
                <w:highlight w:val="none"/>
              </w:rPr>
            </w:pPr>
          </w:p>
        </w:tc>
      </w:tr>
    </w:tbl>
    <w:p>
      <w:pPr>
        <w:spacing w:line="440" w:lineRule="exact"/>
        <w:ind w:firstLine="480" w:firstLineChars="200"/>
        <w:jc w:val="left"/>
        <w:rPr>
          <w:bCs/>
          <w:color w:val="auto"/>
          <w:sz w:val="24"/>
          <w:highlight w:val="none"/>
        </w:rPr>
      </w:pPr>
      <w:r>
        <w:rPr>
          <w:bCs/>
          <w:color w:val="auto"/>
          <w:sz w:val="24"/>
          <w:highlight w:val="none"/>
        </w:rPr>
        <w:t>3.</w:t>
      </w:r>
      <w:r>
        <w:rPr>
          <w:rFonts w:hint="eastAsia"/>
          <w:bCs/>
          <w:color w:val="auto"/>
          <w:sz w:val="24"/>
          <w:highlight w:val="none"/>
        </w:rPr>
        <w:t>5</w:t>
      </w:r>
      <w:r>
        <w:rPr>
          <w:rFonts w:hAnsi="宋体"/>
          <w:bCs/>
          <w:color w:val="auto"/>
          <w:sz w:val="24"/>
          <w:highlight w:val="none"/>
        </w:rPr>
        <w:t>乙方应</w:t>
      </w:r>
      <w:r>
        <w:rPr>
          <w:rFonts w:hint="eastAsia" w:hAnsi="宋体"/>
          <w:bCs/>
          <w:color w:val="auto"/>
          <w:sz w:val="24"/>
          <w:highlight w:val="none"/>
        </w:rPr>
        <w:t>于合同期满前一个月</w:t>
      </w:r>
      <w:r>
        <w:rPr>
          <w:rFonts w:hAnsi="宋体"/>
          <w:bCs/>
          <w:color w:val="auto"/>
          <w:sz w:val="24"/>
          <w:highlight w:val="none"/>
        </w:rPr>
        <w:t>提交服务自评报告至甲方处</w:t>
      </w:r>
      <w:r>
        <w:rPr>
          <w:rFonts w:hint="eastAsia" w:hAnsi="宋体"/>
          <w:bCs/>
          <w:color w:val="auto"/>
          <w:sz w:val="24"/>
          <w:highlight w:val="none"/>
        </w:rPr>
        <w:t>，</w:t>
      </w:r>
      <w:r>
        <w:rPr>
          <w:rFonts w:hAnsi="宋体"/>
          <w:bCs/>
          <w:color w:val="auto"/>
          <w:sz w:val="24"/>
          <w:highlight w:val="none"/>
        </w:rPr>
        <w:t>并由甲方递交给</w:t>
      </w:r>
      <w:r>
        <w:rPr>
          <w:rFonts w:hint="eastAsia" w:hAnsi="宋体"/>
          <w:bCs/>
          <w:color w:val="auto"/>
          <w:sz w:val="24"/>
          <w:highlight w:val="none"/>
        </w:rPr>
        <w:t>市民政局</w:t>
      </w:r>
      <w:r>
        <w:rPr>
          <w:rFonts w:hAnsi="宋体"/>
          <w:bCs/>
          <w:color w:val="auto"/>
          <w:sz w:val="24"/>
          <w:highlight w:val="none"/>
        </w:rPr>
        <w:t>。</w:t>
      </w:r>
      <w:r>
        <w:rPr>
          <w:rFonts w:hint="eastAsia" w:hAnsi="宋体"/>
          <w:bCs/>
          <w:color w:val="auto"/>
          <w:sz w:val="24"/>
          <w:highlight w:val="none"/>
        </w:rPr>
        <w:t>市民政局</w:t>
      </w:r>
      <w:r>
        <w:rPr>
          <w:rFonts w:hAnsi="宋体"/>
          <w:bCs/>
          <w:color w:val="auto"/>
          <w:sz w:val="24"/>
          <w:highlight w:val="none"/>
        </w:rPr>
        <w:t>依据服务项目评估细则委托第三方评估</w:t>
      </w:r>
      <w:r>
        <w:rPr>
          <w:rFonts w:hint="eastAsia" w:hAnsi="宋体"/>
          <w:bCs/>
          <w:color w:val="auto"/>
          <w:sz w:val="24"/>
          <w:highlight w:val="none"/>
        </w:rPr>
        <w:t>机构</w:t>
      </w:r>
      <w:r>
        <w:rPr>
          <w:rFonts w:hAnsi="宋体"/>
          <w:bCs/>
          <w:color w:val="auto"/>
          <w:sz w:val="24"/>
          <w:highlight w:val="none"/>
        </w:rPr>
        <w:t>每年对乙方进行评估。</w:t>
      </w:r>
      <w:r>
        <w:rPr>
          <w:bCs/>
          <w:color w:val="auto"/>
          <w:sz w:val="24"/>
          <w:highlight w:val="none"/>
        </w:rPr>
        <w:t xml:space="preserve">           </w:t>
      </w:r>
    </w:p>
    <w:p>
      <w:pPr>
        <w:spacing w:line="440" w:lineRule="exact"/>
        <w:ind w:firstLine="480" w:firstLineChars="200"/>
        <w:jc w:val="left"/>
        <w:rPr>
          <w:b/>
          <w:color w:val="auto"/>
          <w:sz w:val="24"/>
          <w:highlight w:val="none"/>
          <w:u w:val="single"/>
        </w:rPr>
      </w:pPr>
      <w:r>
        <w:rPr>
          <w:bCs/>
          <w:color w:val="auto"/>
          <w:sz w:val="24"/>
          <w:highlight w:val="none"/>
        </w:rPr>
        <w:t xml:space="preserve">                                        </w:t>
      </w:r>
    </w:p>
    <w:p>
      <w:pPr>
        <w:spacing w:line="440" w:lineRule="exact"/>
        <w:ind w:firstLine="482" w:firstLineChars="200"/>
        <w:jc w:val="center"/>
        <w:rPr>
          <w:color w:val="auto"/>
          <w:sz w:val="24"/>
          <w:highlight w:val="none"/>
        </w:rPr>
      </w:pPr>
      <w:r>
        <w:rPr>
          <w:rFonts w:hAnsi="宋体"/>
          <w:b/>
          <w:color w:val="auto"/>
          <w:sz w:val="24"/>
          <w:highlight w:val="none"/>
        </w:rPr>
        <w:t>四、各方权利与义务</w:t>
      </w:r>
    </w:p>
    <w:p>
      <w:pPr>
        <w:spacing w:line="440" w:lineRule="exact"/>
        <w:ind w:firstLine="482" w:firstLineChars="200"/>
        <w:jc w:val="left"/>
        <w:rPr>
          <w:b/>
          <w:color w:val="auto"/>
          <w:sz w:val="24"/>
          <w:highlight w:val="none"/>
        </w:rPr>
      </w:pPr>
      <w:r>
        <w:rPr>
          <w:b/>
          <w:color w:val="auto"/>
          <w:sz w:val="24"/>
          <w:highlight w:val="none"/>
        </w:rPr>
        <w:t>4.1</w:t>
      </w:r>
      <w:r>
        <w:rPr>
          <w:rFonts w:hAnsi="宋体"/>
          <w:b/>
          <w:color w:val="auto"/>
          <w:sz w:val="24"/>
          <w:highlight w:val="none"/>
        </w:rPr>
        <w:t>甲方权利与义务</w:t>
      </w:r>
    </w:p>
    <w:p>
      <w:pPr>
        <w:spacing w:line="440" w:lineRule="exact"/>
        <w:ind w:firstLine="480" w:firstLineChars="200"/>
        <w:jc w:val="left"/>
        <w:rPr>
          <w:color w:val="auto"/>
          <w:sz w:val="24"/>
          <w:highlight w:val="none"/>
        </w:rPr>
      </w:pPr>
      <w:r>
        <w:rPr>
          <w:color w:val="auto"/>
          <w:sz w:val="24"/>
          <w:highlight w:val="none"/>
        </w:rPr>
        <w:t>4.1.1</w:t>
      </w:r>
      <w:r>
        <w:rPr>
          <w:rFonts w:hAnsi="宋体"/>
          <w:color w:val="auto"/>
          <w:sz w:val="24"/>
          <w:highlight w:val="none"/>
        </w:rPr>
        <w:t>甲方有权对乙方的项目资金使用情况进行监督与检查。</w:t>
      </w:r>
    </w:p>
    <w:p>
      <w:pPr>
        <w:spacing w:line="440" w:lineRule="exact"/>
        <w:ind w:firstLine="480" w:firstLineChars="200"/>
        <w:jc w:val="left"/>
        <w:rPr>
          <w:color w:val="auto"/>
          <w:sz w:val="24"/>
          <w:highlight w:val="none"/>
        </w:rPr>
      </w:pPr>
      <w:r>
        <w:rPr>
          <w:color w:val="auto"/>
          <w:sz w:val="24"/>
          <w:highlight w:val="none"/>
        </w:rPr>
        <w:t>4.1.2</w:t>
      </w:r>
      <w:r>
        <w:rPr>
          <w:rFonts w:hAnsi="宋体"/>
          <w:color w:val="auto"/>
          <w:sz w:val="24"/>
          <w:highlight w:val="none"/>
        </w:rPr>
        <w:t>甲方负责指导本项目工作</w:t>
      </w:r>
      <w:r>
        <w:rPr>
          <w:rFonts w:hint="eastAsia" w:hAnsi="宋体"/>
          <w:color w:val="auto"/>
          <w:sz w:val="24"/>
          <w:highlight w:val="none"/>
        </w:rPr>
        <w:t>，</w:t>
      </w:r>
      <w:r>
        <w:rPr>
          <w:rFonts w:hAnsi="宋体"/>
          <w:color w:val="auto"/>
          <w:sz w:val="24"/>
          <w:highlight w:val="none"/>
        </w:rPr>
        <w:t>对乙方在项目运作过程中的工作进度、工作质量、制度落实等情况进行监督</w:t>
      </w:r>
      <w:r>
        <w:rPr>
          <w:rFonts w:hint="eastAsia" w:hAnsi="宋体"/>
          <w:color w:val="auto"/>
          <w:sz w:val="24"/>
          <w:highlight w:val="none"/>
        </w:rPr>
        <w:t>，</w:t>
      </w:r>
      <w:r>
        <w:rPr>
          <w:rFonts w:hAnsi="宋体"/>
          <w:color w:val="auto"/>
          <w:sz w:val="24"/>
          <w:highlight w:val="none"/>
        </w:rPr>
        <w:t>必要时提出改进意见与建议</w:t>
      </w:r>
      <w:r>
        <w:rPr>
          <w:rFonts w:hint="eastAsia" w:hAnsi="宋体"/>
          <w:color w:val="auto"/>
          <w:sz w:val="24"/>
          <w:highlight w:val="none"/>
        </w:rPr>
        <w:t>，并</w:t>
      </w:r>
      <w:r>
        <w:rPr>
          <w:rFonts w:hint="eastAsia" w:ascii="宋体" w:hAnsi="宋体" w:cs="宋体"/>
          <w:color w:val="auto"/>
          <w:sz w:val="24"/>
          <w:highlight w:val="none"/>
        </w:rPr>
        <w:t>有权要求乙方根据实际情况及时调整服务计划。</w:t>
      </w:r>
    </w:p>
    <w:p>
      <w:pPr>
        <w:spacing w:line="440" w:lineRule="exact"/>
        <w:ind w:firstLine="480" w:firstLineChars="200"/>
        <w:jc w:val="left"/>
        <w:rPr>
          <w:color w:val="auto"/>
          <w:sz w:val="24"/>
          <w:highlight w:val="none"/>
        </w:rPr>
      </w:pPr>
      <w:r>
        <w:rPr>
          <w:color w:val="auto"/>
          <w:sz w:val="24"/>
          <w:highlight w:val="none"/>
        </w:rPr>
        <w:t>4.1.3</w:t>
      </w:r>
      <w:r>
        <w:rPr>
          <w:rFonts w:hAnsi="宋体"/>
          <w:color w:val="auto"/>
          <w:sz w:val="24"/>
          <w:highlight w:val="none"/>
        </w:rPr>
        <w:t>甲方为乙方开展服务提供必要的协助和便利</w:t>
      </w:r>
      <w:r>
        <w:rPr>
          <w:rFonts w:hint="eastAsia" w:hAnsi="宋体"/>
          <w:color w:val="auto"/>
          <w:sz w:val="24"/>
          <w:highlight w:val="none"/>
        </w:rPr>
        <w:t>，</w:t>
      </w:r>
      <w:r>
        <w:rPr>
          <w:rFonts w:hAnsi="宋体"/>
          <w:color w:val="auto"/>
          <w:sz w:val="24"/>
          <w:highlight w:val="none"/>
        </w:rPr>
        <w:t>及时传达社区居家养老服务相关政策。</w:t>
      </w:r>
    </w:p>
    <w:p>
      <w:pPr>
        <w:spacing w:line="420" w:lineRule="exact"/>
        <w:ind w:firstLine="480" w:firstLineChars="200"/>
        <w:rPr>
          <w:rFonts w:hAnsi="宋体"/>
          <w:color w:val="auto"/>
          <w:sz w:val="24"/>
          <w:highlight w:val="none"/>
        </w:rPr>
      </w:pPr>
      <w:r>
        <w:rPr>
          <w:color w:val="auto"/>
          <w:sz w:val="24"/>
          <w:highlight w:val="none"/>
        </w:rPr>
        <w:t>4.1.</w:t>
      </w:r>
      <w:r>
        <w:rPr>
          <w:rFonts w:hint="eastAsia"/>
          <w:color w:val="auto"/>
          <w:sz w:val="24"/>
          <w:highlight w:val="none"/>
        </w:rPr>
        <w:t>4</w:t>
      </w:r>
      <w:r>
        <w:rPr>
          <w:rFonts w:hAnsi="宋体"/>
          <w:color w:val="auto"/>
          <w:sz w:val="24"/>
          <w:highlight w:val="none"/>
        </w:rPr>
        <w:t>甲方按照本合同要求向乙方</w:t>
      </w:r>
      <w:r>
        <w:rPr>
          <w:rFonts w:hint="eastAsia" w:hAnsi="宋体"/>
          <w:color w:val="auto"/>
          <w:sz w:val="24"/>
          <w:highlight w:val="none"/>
        </w:rPr>
        <w:t>支付</w:t>
      </w:r>
      <w:r>
        <w:rPr>
          <w:rFonts w:hAnsi="宋体"/>
          <w:color w:val="auto"/>
          <w:sz w:val="24"/>
          <w:highlight w:val="none"/>
        </w:rPr>
        <w:t>运营经费。</w:t>
      </w:r>
    </w:p>
    <w:p>
      <w:pPr>
        <w:spacing w:line="440" w:lineRule="exact"/>
        <w:ind w:firstLine="482" w:firstLineChars="200"/>
        <w:jc w:val="left"/>
        <w:rPr>
          <w:b/>
          <w:color w:val="auto"/>
          <w:sz w:val="24"/>
          <w:highlight w:val="none"/>
        </w:rPr>
      </w:pPr>
      <w:r>
        <w:rPr>
          <w:b/>
          <w:color w:val="auto"/>
          <w:sz w:val="24"/>
          <w:highlight w:val="none"/>
        </w:rPr>
        <w:t>4.2</w:t>
      </w:r>
      <w:r>
        <w:rPr>
          <w:rFonts w:hAnsi="宋体"/>
          <w:b/>
          <w:color w:val="auto"/>
          <w:sz w:val="24"/>
          <w:highlight w:val="none"/>
        </w:rPr>
        <w:t>乙方权利与义务</w:t>
      </w:r>
    </w:p>
    <w:p>
      <w:pPr>
        <w:spacing w:line="440" w:lineRule="exact"/>
        <w:ind w:firstLine="480" w:firstLineChars="200"/>
        <w:jc w:val="left"/>
        <w:rPr>
          <w:color w:val="auto"/>
          <w:sz w:val="24"/>
          <w:highlight w:val="none"/>
        </w:rPr>
      </w:pPr>
      <w:r>
        <w:rPr>
          <w:color w:val="auto"/>
          <w:sz w:val="24"/>
          <w:highlight w:val="none"/>
        </w:rPr>
        <w:t>4.2.1</w:t>
      </w:r>
      <w:r>
        <w:rPr>
          <w:rFonts w:hAnsi="宋体"/>
          <w:color w:val="auto"/>
          <w:sz w:val="24"/>
          <w:highlight w:val="none"/>
        </w:rPr>
        <w:t>乙方可要求甲方按本合同的规定按时足额</w:t>
      </w:r>
      <w:r>
        <w:rPr>
          <w:rFonts w:hint="eastAsia" w:hAnsi="宋体"/>
          <w:color w:val="auto"/>
          <w:sz w:val="24"/>
          <w:highlight w:val="none"/>
        </w:rPr>
        <w:t>支付</w:t>
      </w:r>
      <w:r>
        <w:rPr>
          <w:rFonts w:hAnsi="宋体"/>
          <w:color w:val="auto"/>
          <w:sz w:val="24"/>
          <w:highlight w:val="none"/>
        </w:rPr>
        <w:t>运营经费。</w:t>
      </w:r>
    </w:p>
    <w:p>
      <w:pPr>
        <w:spacing w:line="440" w:lineRule="exact"/>
        <w:ind w:firstLine="480" w:firstLineChars="200"/>
        <w:jc w:val="left"/>
        <w:rPr>
          <w:color w:val="auto"/>
          <w:sz w:val="24"/>
          <w:highlight w:val="none"/>
        </w:rPr>
      </w:pPr>
      <w:r>
        <w:rPr>
          <w:color w:val="auto"/>
          <w:sz w:val="24"/>
          <w:highlight w:val="none"/>
        </w:rPr>
        <w:t>4.2.2</w:t>
      </w:r>
      <w:r>
        <w:rPr>
          <w:rFonts w:hAnsi="宋体"/>
          <w:color w:val="auto"/>
          <w:sz w:val="24"/>
          <w:highlight w:val="none"/>
        </w:rPr>
        <w:t>乙方可从甲方处获得必要的工作支持。</w:t>
      </w:r>
    </w:p>
    <w:p>
      <w:pPr>
        <w:spacing w:line="440" w:lineRule="exact"/>
        <w:ind w:firstLine="480" w:firstLineChars="200"/>
        <w:jc w:val="left"/>
        <w:rPr>
          <w:color w:val="auto"/>
          <w:sz w:val="24"/>
          <w:highlight w:val="none"/>
        </w:rPr>
      </w:pPr>
      <w:r>
        <w:rPr>
          <w:color w:val="auto"/>
          <w:sz w:val="24"/>
          <w:highlight w:val="none"/>
        </w:rPr>
        <w:t>4.2.3</w:t>
      </w:r>
      <w:r>
        <w:rPr>
          <w:rFonts w:hAnsi="宋体"/>
          <w:color w:val="auto"/>
          <w:sz w:val="24"/>
          <w:highlight w:val="none"/>
        </w:rPr>
        <w:t>乙方须保证提供的信息真实</w:t>
      </w:r>
      <w:r>
        <w:rPr>
          <w:rFonts w:hint="eastAsia" w:hAnsi="宋体"/>
          <w:color w:val="auto"/>
          <w:sz w:val="24"/>
          <w:highlight w:val="none"/>
        </w:rPr>
        <w:t>合法</w:t>
      </w:r>
      <w:r>
        <w:rPr>
          <w:rFonts w:hAnsi="宋体"/>
          <w:color w:val="auto"/>
          <w:sz w:val="24"/>
          <w:highlight w:val="none"/>
        </w:rPr>
        <w:t>有效。</w:t>
      </w:r>
    </w:p>
    <w:p>
      <w:pPr>
        <w:spacing w:line="440" w:lineRule="exact"/>
        <w:ind w:firstLine="480" w:firstLineChars="200"/>
        <w:jc w:val="left"/>
        <w:rPr>
          <w:color w:val="auto"/>
          <w:sz w:val="24"/>
          <w:highlight w:val="none"/>
        </w:rPr>
      </w:pPr>
      <w:r>
        <w:rPr>
          <w:color w:val="auto"/>
          <w:sz w:val="24"/>
          <w:highlight w:val="none"/>
        </w:rPr>
        <w:t>4.2.4</w:t>
      </w:r>
      <w:r>
        <w:rPr>
          <w:rFonts w:hAnsi="宋体"/>
          <w:color w:val="auto"/>
          <w:sz w:val="24"/>
          <w:highlight w:val="none"/>
        </w:rPr>
        <w:t>乙方须配备足够的、具有专业资质的</w:t>
      </w:r>
      <w:r>
        <w:rPr>
          <w:rFonts w:hint="eastAsia" w:ascii="宋体" w:hAnsi="宋体" w:cs="宋体"/>
          <w:color w:val="auto"/>
          <w:sz w:val="24"/>
          <w:highlight w:val="none"/>
        </w:rPr>
        <w:t>服务</w:t>
      </w:r>
      <w:r>
        <w:rPr>
          <w:rFonts w:hAnsi="宋体"/>
          <w:color w:val="auto"/>
          <w:sz w:val="24"/>
          <w:highlight w:val="none"/>
        </w:rPr>
        <w:t>人员开展服务。乙方的</w:t>
      </w:r>
      <w:r>
        <w:rPr>
          <w:rFonts w:hint="eastAsia" w:ascii="宋体" w:hAnsi="宋体" w:cs="宋体"/>
          <w:color w:val="auto"/>
          <w:sz w:val="24"/>
          <w:highlight w:val="none"/>
        </w:rPr>
        <w:t>服务</w:t>
      </w:r>
      <w:r>
        <w:rPr>
          <w:rFonts w:hAnsi="宋体"/>
          <w:color w:val="auto"/>
          <w:sz w:val="24"/>
          <w:highlight w:val="none"/>
        </w:rPr>
        <w:t>人员应严格遵守服务机构的规章制度</w:t>
      </w:r>
      <w:r>
        <w:rPr>
          <w:rFonts w:hint="eastAsia" w:hAnsi="宋体"/>
          <w:color w:val="auto"/>
          <w:sz w:val="24"/>
          <w:highlight w:val="none"/>
        </w:rPr>
        <w:t>，</w:t>
      </w:r>
      <w:r>
        <w:rPr>
          <w:rFonts w:hAnsi="宋体"/>
          <w:color w:val="auto"/>
          <w:sz w:val="24"/>
          <w:highlight w:val="none"/>
        </w:rPr>
        <w:t>尊重服务对象</w:t>
      </w:r>
      <w:r>
        <w:rPr>
          <w:rFonts w:hint="eastAsia" w:hAnsi="宋体"/>
          <w:color w:val="auto"/>
          <w:sz w:val="24"/>
          <w:highlight w:val="none"/>
        </w:rPr>
        <w:t>，</w:t>
      </w:r>
      <w:r>
        <w:rPr>
          <w:rFonts w:hAnsi="宋体"/>
          <w:color w:val="auto"/>
          <w:sz w:val="24"/>
          <w:highlight w:val="none"/>
        </w:rPr>
        <w:t>运用专业知识和技巧开展服务。</w:t>
      </w:r>
    </w:p>
    <w:p>
      <w:pPr>
        <w:spacing w:line="420" w:lineRule="exact"/>
        <w:ind w:firstLine="480" w:firstLineChars="200"/>
        <w:rPr>
          <w:color w:val="auto"/>
          <w:sz w:val="24"/>
          <w:highlight w:val="none"/>
        </w:rPr>
      </w:pPr>
      <w:r>
        <w:rPr>
          <w:color w:val="auto"/>
          <w:sz w:val="24"/>
          <w:highlight w:val="none"/>
        </w:rPr>
        <w:t>4.2.5</w:t>
      </w:r>
      <w:r>
        <w:rPr>
          <w:rFonts w:hint="eastAsia"/>
          <w:color w:val="auto"/>
          <w:sz w:val="24"/>
          <w:highlight w:val="none"/>
        </w:rPr>
        <w:t>乙方须</w:t>
      </w:r>
      <w:r>
        <w:rPr>
          <w:rFonts w:hint="eastAsia" w:ascii="宋体" w:hAnsi="宋体" w:cs="宋体"/>
          <w:color w:val="auto"/>
          <w:sz w:val="24"/>
          <w:highlight w:val="none"/>
        </w:rPr>
        <w:t>按合同规定，每季度向甲方和各社区居委会汇报项目服务情况，</w:t>
      </w:r>
      <w:r>
        <w:rPr>
          <w:rFonts w:hAnsi="宋体"/>
          <w:color w:val="auto"/>
          <w:sz w:val="24"/>
          <w:highlight w:val="none"/>
        </w:rPr>
        <w:t>在项目评估前提供翔实的自评报告</w:t>
      </w:r>
      <w:r>
        <w:rPr>
          <w:rFonts w:hint="eastAsia" w:hAnsi="宋体"/>
          <w:color w:val="auto"/>
          <w:sz w:val="24"/>
          <w:highlight w:val="none"/>
        </w:rPr>
        <w:t>，</w:t>
      </w:r>
      <w:r>
        <w:rPr>
          <w:rFonts w:hAnsi="宋体"/>
          <w:color w:val="auto"/>
          <w:sz w:val="24"/>
          <w:highlight w:val="none"/>
        </w:rPr>
        <w:t>配合甲方的监督与检查。</w:t>
      </w:r>
    </w:p>
    <w:p>
      <w:pPr>
        <w:spacing w:line="440" w:lineRule="exact"/>
        <w:ind w:firstLine="480" w:firstLineChars="200"/>
        <w:jc w:val="left"/>
        <w:rPr>
          <w:color w:val="auto"/>
          <w:sz w:val="24"/>
          <w:highlight w:val="none"/>
        </w:rPr>
      </w:pPr>
      <w:r>
        <w:rPr>
          <w:color w:val="auto"/>
          <w:sz w:val="24"/>
          <w:highlight w:val="none"/>
        </w:rPr>
        <w:t>4.2.6</w:t>
      </w:r>
      <w:r>
        <w:rPr>
          <w:rFonts w:hAnsi="宋体"/>
          <w:color w:val="auto"/>
          <w:sz w:val="24"/>
          <w:highlight w:val="none"/>
        </w:rPr>
        <w:t>乙方须严格按照相关财务管理规定使用项目资金</w:t>
      </w:r>
      <w:r>
        <w:rPr>
          <w:rFonts w:hint="eastAsia" w:hAnsi="宋体"/>
          <w:color w:val="auto"/>
          <w:sz w:val="24"/>
          <w:highlight w:val="none"/>
        </w:rPr>
        <w:t>，</w:t>
      </w:r>
      <w:r>
        <w:rPr>
          <w:rFonts w:hAnsi="宋体"/>
          <w:color w:val="auto"/>
          <w:sz w:val="24"/>
          <w:highlight w:val="none"/>
        </w:rPr>
        <w:t>专款专用</w:t>
      </w:r>
      <w:r>
        <w:rPr>
          <w:rFonts w:hint="eastAsia" w:hAnsi="宋体"/>
          <w:color w:val="auto"/>
          <w:sz w:val="24"/>
          <w:highlight w:val="none"/>
        </w:rPr>
        <w:t>，</w:t>
      </w:r>
      <w:r>
        <w:rPr>
          <w:rFonts w:hAnsi="宋体"/>
          <w:color w:val="auto"/>
          <w:sz w:val="24"/>
          <w:highlight w:val="none"/>
        </w:rPr>
        <w:t>并接受甲方的监管。如乙方未能在合同期内完成全部项目的服务内容</w:t>
      </w:r>
      <w:r>
        <w:rPr>
          <w:rFonts w:hint="eastAsia" w:hAnsi="宋体"/>
          <w:color w:val="auto"/>
          <w:sz w:val="24"/>
          <w:highlight w:val="none"/>
        </w:rPr>
        <w:t>，</w:t>
      </w:r>
      <w:r>
        <w:rPr>
          <w:rFonts w:hAnsi="宋体"/>
          <w:color w:val="auto"/>
          <w:sz w:val="24"/>
          <w:highlight w:val="none"/>
        </w:rPr>
        <w:t>合同结束后</w:t>
      </w:r>
      <w:r>
        <w:rPr>
          <w:rFonts w:hint="eastAsia" w:hAnsi="宋体"/>
          <w:color w:val="auto"/>
          <w:sz w:val="24"/>
          <w:highlight w:val="none"/>
        </w:rPr>
        <w:t>，</w:t>
      </w:r>
      <w:r>
        <w:rPr>
          <w:rFonts w:hAnsi="宋体"/>
          <w:color w:val="auto"/>
          <w:sz w:val="24"/>
          <w:highlight w:val="none"/>
        </w:rPr>
        <w:t>应将相应款项返还甲方。</w:t>
      </w:r>
    </w:p>
    <w:p>
      <w:pPr>
        <w:spacing w:line="440" w:lineRule="exact"/>
        <w:ind w:firstLine="480" w:firstLineChars="200"/>
        <w:jc w:val="left"/>
        <w:rPr>
          <w:color w:val="auto"/>
          <w:sz w:val="24"/>
          <w:highlight w:val="none"/>
        </w:rPr>
      </w:pPr>
      <w:r>
        <w:rPr>
          <w:color w:val="auto"/>
          <w:sz w:val="24"/>
          <w:highlight w:val="none"/>
        </w:rPr>
        <w:t>4.2.7</w:t>
      </w:r>
      <w:r>
        <w:rPr>
          <w:rFonts w:hAnsi="宋体"/>
          <w:color w:val="auto"/>
          <w:sz w:val="24"/>
          <w:highlight w:val="none"/>
        </w:rPr>
        <w:t>乙方在履行合同过程中</w:t>
      </w:r>
      <w:r>
        <w:rPr>
          <w:rFonts w:hint="eastAsia" w:hAnsi="宋体"/>
          <w:color w:val="auto"/>
          <w:sz w:val="24"/>
          <w:highlight w:val="none"/>
        </w:rPr>
        <w:t>，</w:t>
      </w:r>
      <w:r>
        <w:rPr>
          <w:rFonts w:hAnsi="宋体"/>
          <w:color w:val="auto"/>
          <w:sz w:val="24"/>
          <w:highlight w:val="none"/>
        </w:rPr>
        <w:t>原则上不得将服务项目委托给第三方</w:t>
      </w:r>
      <w:r>
        <w:rPr>
          <w:rFonts w:hint="eastAsia" w:hAnsi="宋体"/>
          <w:color w:val="auto"/>
          <w:sz w:val="24"/>
          <w:highlight w:val="none"/>
        </w:rPr>
        <w:t>，</w:t>
      </w:r>
      <w:r>
        <w:rPr>
          <w:rFonts w:hAnsi="宋体"/>
          <w:color w:val="auto"/>
          <w:sz w:val="24"/>
          <w:highlight w:val="none"/>
        </w:rPr>
        <w:t>若因专业性较强的资质原因（如医疗保健）需委托第三方开展服务的</w:t>
      </w:r>
      <w:r>
        <w:rPr>
          <w:rFonts w:hint="eastAsia" w:hAnsi="宋体"/>
          <w:color w:val="auto"/>
          <w:sz w:val="24"/>
          <w:highlight w:val="none"/>
        </w:rPr>
        <w:t>，</w:t>
      </w:r>
      <w:r>
        <w:rPr>
          <w:rFonts w:hAnsi="宋体"/>
          <w:color w:val="auto"/>
          <w:sz w:val="24"/>
          <w:highlight w:val="none"/>
        </w:rPr>
        <w:t>须经过甲方审核同意后签署服务委托协议</w:t>
      </w:r>
      <w:r>
        <w:rPr>
          <w:rFonts w:hint="eastAsia" w:hAnsi="宋体"/>
          <w:color w:val="auto"/>
          <w:sz w:val="24"/>
          <w:highlight w:val="none"/>
        </w:rPr>
        <w:t>，</w:t>
      </w:r>
      <w:r>
        <w:rPr>
          <w:rFonts w:hAnsi="宋体"/>
          <w:color w:val="auto"/>
          <w:sz w:val="24"/>
          <w:highlight w:val="none"/>
        </w:rPr>
        <w:t>乙方对第三方开展的服务负责。</w:t>
      </w:r>
    </w:p>
    <w:p>
      <w:pPr>
        <w:spacing w:line="440" w:lineRule="exact"/>
        <w:ind w:firstLine="480" w:firstLineChars="200"/>
        <w:jc w:val="left"/>
        <w:rPr>
          <w:color w:val="auto"/>
          <w:sz w:val="24"/>
          <w:highlight w:val="none"/>
        </w:rPr>
      </w:pPr>
      <w:r>
        <w:rPr>
          <w:color w:val="auto"/>
          <w:sz w:val="24"/>
          <w:highlight w:val="none"/>
        </w:rPr>
        <w:t>4.2.8</w:t>
      </w:r>
      <w:r>
        <w:rPr>
          <w:rFonts w:hAnsi="宋体"/>
          <w:color w:val="auto"/>
          <w:sz w:val="24"/>
          <w:highlight w:val="none"/>
        </w:rPr>
        <w:t>乙方应妥善使用并管理甲方提供的设施设备</w:t>
      </w:r>
      <w:r>
        <w:rPr>
          <w:rFonts w:hint="eastAsia" w:hAnsi="宋体"/>
          <w:color w:val="auto"/>
          <w:sz w:val="24"/>
          <w:highlight w:val="none"/>
        </w:rPr>
        <w:t>，</w:t>
      </w:r>
      <w:r>
        <w:rPr>
          <w:rFonts w:hAnsi="宋体"/>
          <w:color w:val="auto"/>
          <w:sz w:val="24"/>
          <w:highlight w:val="none"/>
        </w:rPr>
        <w:t>应建立使用登记制度。乙方自行支付水费、电费、活动开展经费、公共场地意外责任保险及设施设备维护等费用。委托期满后</w:t>
      </w:r>
      <w:r>
        <w:rPr>
          <w:rFonts w:hint="eastAsia" w:hAnsi="宋体"/>
          <w:color w:val="auto"/>
          <w:sz w:val="24"/>
          <w:highlight w:val="none"/>
        </w:rPr>
        <w:t>，</w:t>
      </w:r>
      <w:r>
        <w:rPr>
          <w:rFonts w:hAnsi="宋体"/>
          <w:color w:val="auto"/>
          <w:sz w:val="24"/>
          <w:highlight w:val="none"/>
        </w:rPr>
        <w:t>乙方应按移交清单向甲方返还等额数量、能正常使用的设施设备。如有损坏</w:t>
      </w:r>
      <w:r>
        <w:rPr>
          <w:rFonts w:hint="eastAsia" w:hAnsi="宋体"/>
          <w:color w:val="auto"/>
          <w:sz w:val="24"/>
          <w:highlight w:val="none"/>
        </w:rPr>
        <w:t>，</w:t>
      </w:r>
      <w:r>
        <w:rPr>
          <w:rFonts w:hAnsi="宋体"/>
          <w:color w:val="auto"/>
          <w:sz w:val="24"/>
          <w:highlight w:val="none"/>
        </w:rPr>
        <w:t>乙方应照价赔偿。</w:t>
      </w:r>
    </w:p>
    <w:p>
      <w:pPr>
        <w:spacing w:line="420" w:lineRule="exact"/>
        <w:ind w:firstLine="480" w:firstLineChars="200"/>
        <w:rPr>
          <w:rFonts w:hint="eastAsia" w:ascii="宋体" w:hAnsi="宋体" w:cs="宋体"/>
          <w:color w:val="auto"/>
          <w:sz w:val="24"/>
          <w:highlight w:val="none"/>
        </w:rPr>
      </w:pPr>
      <w:r>
        <w:rPr>
          <w:color w:val="auto"/>
          <w:sz w:val="24"/>
          <w:highlight w:val="none"/>
        </w:rPr>
        <w:t>4.2.9</w:t>
      </w:r>
      <w:r>
        <w:rPr>
          <w:rFonts w:hint="eastAsia"/>
          <w:color w:val="auto"/>
          <w:sz w:val="24"/>
          <w:highlight w:val="none"/>
        </w:rPr>
        <w:t>乙方在服务过程中，乙方服务人员</w:t>
      </w:r>
      <w:r>
        <w:rPr>
          <w:rFonts w:hint="eastAsia" w:ascii="宋体" w:hAnsi="宋体" w:cs="宋体"/>
          <w:color w:val="auto"/>
          <w:sz w:val="24"/>
          <w:highlight w:val="none"/>
        </w:rPr>
        <w:t>造成本人或服务对象人身或财产损失的，或因乙方服务人员故意或重大过失给服务对象造成损失，其法律及赔偿责任全部由乙方承担。同时，乙方必须立即通知甲方等相关部门单位及社区、受害人家属，采取必要措施阻止损失进一步扩大。甲方或相关社区居委会、服务对象及家属均有权追究乙方的责任。</w:t>
      </w:r>
    </w:p>
    <w:p>
      <w:pPr>
        <w:spacing w:line="420" w:lineRule="exact"/>
        <w:ind w:firstLine="480" w:firstLineChars="200"/>
        <w:rPr>
          <w:rFonts w:hint="eastAsia" w:ascii="宋体" w:hAnsi="宋体" w:cs="宋体"/>
          <w:color w:val="auto"/>
          <w:sz w:val="24"/>
          <w:highlight w:val="none"/>
        </w:rPr>
      </w:pPr>
      <w:r>
        <w:rPr>
          <w:color w:val="auto"/>
          <w:sz w:val="24"/>
          <w:highlight w:val="none"/>
        </w:rPr>
        <w:t>4.</w:t>
      </w:r>
      <w:r>
        <w:rPr>
          <w:rFonts w:hint="eastAsia"/>
          <w:color w:val="auto"/>
          <w:sz w:val="24"/>
          <w:highlight w:val="none"/>
        </w:rPr>
        <w:t>3</w:t>
      </w:r>
      <w:r>
        <w:rPr>
          <w:rFonts w:hint="eastAsia" w:ascii="宋体" w:hAnsi="宋体" w:cs="宋体"/>
          <w:color w:val="auto"/>
          <w:sz w:val="24"/>
          <w:highlight w:val="none"/>
        </w:rPr>
        <w:t>乙方在一个季度内存在以下（1）-（5）点行为的，由甲方根据合同约定，采取约谈、督促整改并暂停资金结算；存在以下（6）-（9）点行为的，暂停合同履行并向乙方收取已结算合同金额5%的违约金。</w:t>
      </w:r>
      <w:r>
        <w:rPr>
          <w:rFonts w:ascii="宋体" w:hAnsi="宋体" w:cs="宋体"/>
          <w:color w:val="auto"/>
          <w:sz w:val="24"/>
          <w:highlight w:val="none"/>
        </w:rPr>
        <w:t>暂停合同履行后，</w:t>
      </w:r>
      <w:r>
        <w:rPr>
          <w:rFonts w:hint="eastAsia" w:ascii="宋体" w:hAnsi="宋体" w:cs="宋体"/>
          <w:color w:val="auto"/>
          <w:sz w:val="24"/>
          <w:highlight w:val="none"/>
        </w:rPr>
        <w:t>乙方应在甲方指定的期限内完成整改并提交书面整改报告及证明材料。经甲方审核确认乙方已彻底整改、消除违约情形且不再存在同类风险的，甲方可书面通知乙方恢复合同履行；</w:t>
      </w:r>
    </w:p>
    <w:p>
      <w:pPr>
        <w:numPr>
          <w:ilvl w:val="0"/>
          <w:numId w:val="2"/>
        </w:num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经核实服务质量达不到要求或不按承诺提供服务2次及以上；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街道服务对象投诉拒绝处理达到1次及以上；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以其他服务代替指定服务达2次及以上；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不按程序录入服务工单和结算达2次及以上；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实际服务内容和申报内容不符达2次及以上；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多次被服务对象投诉，经核实责任在乙方2次及以上；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泄露服务对象个人信息达1次及以上，侵犯服务对象合法权益；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采取不正当竞争手段，谋取不正当利益；</w:t>
      </w:r>
    </w:p>
    <w:p>
      <w:pPr>
        <w:numPr>
          <w:ilvl w:val="0"/>
          <w:numId w:val="2"/>
        </w:num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除本合同其他条款已单独约定违约责任的违约行为外，违反合同约定或者其他违规行为达2次及以上。</w:t>
      </w:r>
    </w:p>
    <w:p>
      <w:pPr>
        <w:spacing w:line="420" w:lineRule="exact"/>
        <w:ind w:firstLine="480" w:firstLineChars="200"/>
        <w:rPr>
          <w:rFonts w:hint="eastAsia" w:ascii="宋体" w:hAnsi="宋体" w:cs="宋体"/>
          <w:color w:val="auto"/>
          <w:sz w:val="24"/>
          <w:highlight w:val="none"/>
        </w:rPr>
      </w:pPr>
      <w:r>
        <w:rPr>
          <w:color w:val="auto"/>
          <w:sz w:val="24"/>
          <w:highlight w:val="none"/>
        </w:rPr>
        <w:t>4.</w:t>
      </w:r>
      <w:r>
        <w:rPr>
          <w:rFonts w:hint="eastAsia"/>
          <w:color w:val="auto"/>
          <w:sz w:val="24"/>
          <w:highlight w:val="none"/>
        </w:rPr>
        <w:t>4</w:t>
      </w:r>
      <w:r>
        <w:rPr>
          <w:rFonts w:hint="eastAsia" w:ascii="宋体" w:hAnsi="宋体" w:cs="宋体"/>
          <w:color w:val="auto"/>
          <w:sz w:val="24"/>
          <w:highlight w:val="none"/>
        </w:rPr>
        <w:t>本合同期内乙方暂停或终止服务的，应当配合甲方进行服务交接工作。</w:t>
      </w:r>
    </w:p>
    <w:p>
      <w:pPr>
        <w:spacing w:line="420" w:lineRule="exact"/>
        <w:ind w:firstLine="480" w:firstLineChars="200"/>
        <w:rPr>
          <w:rFonts w:hint="eastAsia" w:ascii="宋体" w:hAnsi="宋体" w:cs="宋体"/>
          <w:color w:val="auto"/>
          <w:sz w:val="24"/>
          <w:highlight w:val="none"/>
        </w:rPr>
      </w:pPr>
      <w:r>
        <w:rPr>
          <w:color w:val="auto"/>
          <w:sz w:val="24"/>
          <w:highlight w:val="none"/>
        </w:rPr>
        <w:t>4.</w:t>
      </w:r>
      <w:r>
        <w:rPr>
          <w:rFonts w:hint="eastAsia"/>
          <w:color w:val="auto"/>
          <w:sz w:val="24"/>
          <w:highlight w:val="none"/>
        </w:rPr>
        <w:t>5</w:t>
      </w:r>
      <w:r>
        <w:rPr>
          <w:rFonts w:hint="eastAsia" w:ascii="宋体" w:hAnsi="宋体" w:cs="宋体"/>
          <w:color w:val="auto"/>
          <w:sz w:val="24"/>
          <w:highlight w:val="none"/>
        </w:rPr>
        <w:t>具体履约过程中如发生争议，甲乙双方应本着真诚合作的态度积极处理。</w:t>
      </w:r>
    </w:p>
    <w:p>
      <w:pPr>
        <w:spacing w:line="440" w:lineRule="exact"/>
        <w:ind w:firstLine="480" w:firstLineChars="200"/>
        <w:jc w:val="left"/>
        <w:rPr>
          <w:color w:val="auto"/>
          <w:sz w:val="24"/>
          <w:highlight w:val="none"/>
        </w:rPr>
      </w:pPr>
    </w:p>
    <w:p>
      <w:pPr>
        <w:spacing w:line="440" w:lineRule="exact"/>
        <w:ind w:firstLine="482" w:firstLineChars="200"/>
        <w:jc w:val="center"/>
        <w:rPr>
          <w:b/>
          <w:color w:val="auto"/>
          <w:sz w:val="24"/>
          <w:highlight w:val="none"/>
        </w:rPr>
      </w:pPr>
      <w:r>
        <w:rPr>
          <w:rFonts w:hAnsi="宋体"/>
          <w:b/>
          <w:color w:val="auto"/>
          <w:sz w:val="24"/>
          <w:highlight w:val="none"/>
        </w:rPr>
        <w:t>五、合同变更与解除</w:t>
      </w:r>
    </w:p>
    <w:p>
      <w:pPr>
        <w:spacing w:line="440" w:lineRule="exact"/>
        <w:ind w:firstLine="482" w:firstLineChars="200"/>
        <w:jc w:val="left"/>
        <w:rPr>
          <w:b/>
          <w:color w:val="auto"/>
          <w:sz w:val="24"/>
          <w:highlight w:val="none"/>
        </w:rPr>
      </w:pPr>
      <w:r>
        <w:rPr>
          <w:b/>
          <w:color w:val="auto"/>
          <w:sz w:val="24"/>
          <w:highlight w:val="none"/>
        </w:rPr>
        <w:t>5.1</w:t>
      </w:r>
      <w:r>
        <w:rPr>
          <w:rFonts w:hAnsi="宋体"/>
          <w:b/>
          <w:color w:val="auto"/>
          <w:sz w:val="24"/>
          <w:highlight w:val="none"/>
        </w:rPr>
        <w:t>合同的变更</w:t>
      </w:r>
    </w:p>
    <w:p>
      <w:pPr>
        <w:spacing w:line="440" w:lineRule="exact"/>
        <w:ind w:firstLine="480" w:firstLineChars="200"/>
        <w:jc w:val="left"/>
        <w:rPr>
          <w:color w:val="auto"/>
          <w:sz w:val="24"/>
          <w:highlight w:val="none"/>
        </w:rPr>
      </w:pPr>
      <w:r>
        <w:rPr>
          <w:rFonts w:hAnsi="宋体"/>
          <w:color w:val="auto"/>
          <w:sz w:val="24"/>
          <w:highlight w:val="none"/>
        </w:rPr>
        <w:t>因</w:t>
      </w:r>
      <w:r>
        <w:rPr>
          <w:rFonts w:hint="eastAsia" w:hAnsi="宋体"/>
          <w:color w:val="auto"/>
          <w:sz w:val="24"/>
          <w:highlight w:val="none"/>
        </w:rPr>
        <w:t>本合同相关</w:t>
      </w:r>
      <w:r>
        <w:rPr>
          <w:rFonts w:hAnsi="宋体"/>
          <w:color w:val="auto"/>
          <w:sz w:val="24"/>
          <w:highlight w:val="none"/>
        </w:rPr>
        <w:t>政策发生变化的</w:t>
      </w:r>
      <w:r>
        <w:rPr>
          <w:rFonts w:hint="eastAsia" w:hAnsi="宋体"/>
          <w:color w:val="auto"/>
          <w:sz w:val="24"/>
          <w:highlight w:val="none"/>
        </w:rPr>
        <w:t>，</w:t>
      </w:r>
      <w:r>
        <w:rPr>
          <w:rFonts w:hAnsi="宋体"/>
          <w:color w:val="auto"/>
          <w:sz w:val="24"/>
          <w:highlight w:val="none"/>
        </w:rPr>
        <w:t>甲方可以提出合同的变更</w:t>
      </w:r>
      <w:r>
        <w:rPr>
          <w:rFonts w:hint="eastAsia" w:hAnsi="宋体"/>
          <w:color w:val="auto"/>
          <w:sz w:val="24"/>
          <w:highlight w:val="none"/>
        </w:rPr>
        <w:t>，</w:t>
      </w:r>
      <w:r>
        <w:rPr>
          <w:rFonts w:hAnsi="宋体"/>
          <w:color w:val="auto"/>
          <w:sz w:val="24"/>
          <w:highlight w:val="none"/>
        </w:rPr>
        <w:t>并以书面形式通知乙方</w:t>
      </w:r>
      <w:r>
        <w:rPr>
          <w:rFonts w:hint="eastAsia" w:hAnsi="宋体"/>
          <w:color w:val="auto"/>
          <w:sz w:val="24"/>
          <w:highlight w:val="none"/>
        </w:rPr>
        <w:t>，</w:t>
      </w:r>
      <w:r>
        <w:rPr>
          <w:rFonts w:hAnsi="宋体"/>
          <w:color w:val="auto"/>
          <w:sz w:val="24"/>
          <w:highlight w:val="none"/>
        </w:rPr>
        <w:t>经甲、乙</w:t>
      </w:r>
      <w:r>
        <w:rPr>
          <w:rFonts w:hint="eastAsia" w:hAnsi="宋体"/>
          <w:color w:val="auto"/>
          <w:sz w:val="24"/>
          <w:highlight w:val="none"/>
        </w:rPr>
        <w:t>双</w:t>
      </w:r>
      <w:r>
        <w:rPr>
          <w:rFonts w:hAnsi="宋体"/>
          <w:color w:val="auto"/>
          <w:sz w:val="24"/>
          <w:highlight w:val="none"/>
        </w:rPr>
        <w:t>方协商一致</w:t>
      </w:r>
      <w:r>
        <w:rPr>
          <w:rFonts w:hint="eastAsia" w:hAnsi="宋体"/>
          <w:color w:val="auto"/>
          <w:sz w:val="24"/>
          <w:highlight w:val="none"/>
        </w:rPr>
        <w:t>，</w:t>
      </w:r>
      <w:r>
        <w:rPr>
          <w:rFonts w:hAnsi="宋体"/>
          <w:color w:val="auto"/>
          <w:sz w:val="24"/>
          <w:highlight w:val="none"/>
        </w:rPr>
        <w:t>签署补充协议。</w:t>
      </w:r>
    </w:p>
    <w:p>
      <w:pPr>
        <w:spacing w:line="440" w:lineRule="exact"/>
        <w:ind w:firstLine="482" w:firstLineChars="200"/>
        <w:jc w:val="left"/>
        <w:rPr>
          <w:b/>
          <w:color w:val="auto"/>
          <w:sz w:val="24"/>
          <w:highlight w:val="none"/>
        </w:rPr>
      </w:pPr>
      <w:r>
        <w:rPr>
          <w:b/>
          <w:color w:val="auto"/>
          <w:sz w:val="24"/>
          <w:highlight w:val="none"/>
        </w:rPr>
        <w:t>5.2</w:t>
      </w:r>
      <w:r>
        <w:rPr>
          <w:rFonts w:hAnsi="宋体"/>
          <w:b/>
          <w:color w:val="auto"/>
          <w:sz w:val="24"/>
          <w:highlight w:val="none"/>
        </w:rPr>
        <w:t>合同的解除</w:t>
      </w:r>
    </w:p>
    <w:p>
      <w:pPr>
        <w:spacing w:line="440" w:lineRule="exact"/>
        <w:ind w:firstLine="480" w:firstLineChars="200"/>
        <w:jc w:val="left"/>
        <w:rPr>
          <w:color w:val="auto"/>
          <w:sz w:val="24"/>
          <w:highlight w:val="none"/>
        </w:rPr>
      </w:pPr>
      <w:r>
        <w:rPr>
          <w:color w:val="auto"/>
          <w:sz w:val="24"/>
          <w:highlight w:val="none"/>
        </w:rPr>
        <w:t>5.2.1</w:t>
      </w:r>
      <w:r>
        <w:rPr>
          <w:rFonts w:hAnsi="宋体"/>
          <w:color w:val="auto"/>
          <w:sz w:val="24"/>
          <w:highlight w:val="none"/>
        </w:rPr>
        <w:t>在合同履行过程中</w:t>
      </w:r>
      <w:r>
        <w:rPr>
          <w:rFonts w:hint="eastAsia" w:hAnsi="宋体"/>
          <w:color w:val="auto"/>
          <w:sz w:val="24"/>
          <w:highlight w:val="none"/>
        </w:rPr>
        <w:t>，乙方</w:t>
      </w:r>
      <w:r>
        <w:rPr>
          <w:rFonts w:hAnsi="宋体"/>
          <w:color w:val="auto"/>
          <w:sz w:val="24"/>
          <w:highlight w:val="none"/>
        </w:rPr>
        <w:t>具有以下情形的</w:t>
      </w:r>
      <w:r>
        <w:rPr>
          <w:rFonts w:hint="eastAsia" w:hAnsi="宋体"/>
          <w:color w:val="auto"/>
          <w:sz w:val="24"/>
          <w:highlight w:val="none"/>
        </w:rPr>
        <w:t>，</w:t>
      </w:r>
      <w:r>
        <w:rPr>
          <w:rFonts w:hAnsi="宋体"/>
          <w:color w:val="auto"/>
          <w:sz w:val="24"/>
          <w:highlight w:val="none"/>
        </w:rPr>
        <w:t>甲方有权单方面解除合同并无需承担违约责任</w:t>
      </w:r>
      <w:r>
        <w:rPr>
          <w:rFonts w:hint="eastAsia" w:hAnsi="宋体"/>
          <w:color w:val="auto"/>
          <w:sz w:val="24"/>
          <w:highlight w:val="none"/>
        </w:rPr>
        <w:t>，乙方须向甲方支付已结算合同金额10%的违约金</w:t>
      </w:r>
      <w:r>
        <w:rPr>
          <w:rFonts w:hAnsi="宋体"/>
          <w:color w:val="auto"/>
          <w:sz w:val="24"/>
          <w:highlight w:val="none"/>
        </w:rPr>
        <w:t>：</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提供虚假准入信息的；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服务过程违反国家法律、法规或损害服务对象身心健康的；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约定的服务内容发生变更而未取得甲方同意计达到2次及以上的；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乙方承接的项目未能通过市民政局或甲方组织的考核评估，或未按合同进度、质量要求完成达到2次及以上的；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乙方在服务期间套取或挪用养老服务资金的；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将老年人养老服务资金额度转移或冒用老年人资料提供虚假服务，骗取服务补贴资金的，有挤占、挪用、滥用该合同款项行为的；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乙方未经甲方书面同意，将本合同服务项目转包给第三方或与第三方合伙经营的；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乙方或乙方服务人员不具备本协议所需相关资质的；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其他被认定为严重扰乱管理秩序的行为；</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在服务期间，乙方的法人、实际控制人或管理人员成为失信被执行人的。</w:t>
      </w:r>
    </w:p>
    <w:p>
      <w:pPr>
        <w:numPr>
          <w:ilvl w:val="0"/>
          <w:numId w:val="3"/>
        </w:numPr>
        <w:tabs>
          <w:tab w:val="left" w:pos="312"/>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乙方在服务中出现重大责任事故的。</w:t>
      </w:r>
    </w:p>
    <w:p>
      <w:pPr>
        <w:spacing w:line="440" w:lineRule="exact"/>
        <w:ind w:firstLine="480" w:firstLineChars="200"/>
        <w:jc w:val="left"/>
        <w:rPr>
          <w:color w:val="auto"/>
          <w:sz w:val="24"/>
          <w:highlight w:val="none"/>
        </w:rPr>
      </w:pPr>
      <w:r>
        <w:rPr>
          <w:color w:val="auto"/>
          <w:sz w:val="24"/>
          <w:highlight w:val="none"/>
        </w:rPr>
        <w:t>5.2.2</w:t>
      </w:r>
      <w:r>
        <w:rPr>
          <w:rFonts w:hAnsi="宋体"/>
          <w:color w:val="auto"/>
          <w:sz w:val="24"/>
          <w:highlight w:val="none"/>
        </w:rPr>
        <w:t>在合同履行过程中</w:t>
      </w:r>
      <w:r>
        <w:rPr>
          <w:rFonts w:hint="eastAsia" w:hAnsi="宋体"/>
          <w:color w:val="auto"/>
          <w:sz w:val="24"/>
          <w:highlight w:val="none"/>
        </w:rPr>
        <w:t>，甲方</w:t>
      </w:r>
      <w:r>
        <w:rPr>
          <w:rFonts w:hAnsi="宋体"/>
          <w:color w:val="auto"/>
          <w:sz w:val="24"/>
          <w:highlight w:val="none"/>
        </w:rPr>
        <w:t>具有以下情形的</w:t>
      </w:r>
      <w:r>
        <w:rPr>
          <w:rFonts w:hint="eastAsia" w:hAnsi="宋体"/>
          <w:color w:val="auto"/>
          <w:sz w:val="24"/>
          <w:highlight w:val="none"/>
        </w:rPr>
        <w:t>，</w:t>
      </w:r>
      <w:r>
        <w:rPr>
          <w:rFonts w:hAnsi="宋体"/>
          <w:color w:val="auto"/>
          <w:sz w:val="24"/>
          <w:highlight w:val="none"/>
        </w:rPr>
        <w:t>乙方有权单方面解除合同</w:t>
      </w:r>
      <w:r>
        <w:rPr>
          <w:rFonts w:hint="eastAsia" w:hAnsi="宋体"/>
          <w:color w:val="auto"/>
          <w:sz w:val="24"/>
          <w:highlight w:val="none"/>
        </w:rPr>
        <w:t>，</w:t>
      </w:r>
      <w:r>
        <w:rPr>
          <w:rFonts w:hAnsi="宋体"/>
          <w:color w:val="auto"/>
          <w:sz w:val="24"/>
          <w:highlight w:val="none"/>
        </w:rPr>
        <w:t>并无需承担违约责任：</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1</w:t>
      </w:r>
      <w:r>
        <w:rPr>
          <w:rFonts w:hAnsi="宋体"/>
          <w:color w:val="auto"/>
          <w:sz w:val="24"/>
          <w:highlight w:val="none"/>
        </w:rPr>
        <w:t>）因甲方自身原因造成项目工作无法开展的；</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2</w:t>
      </w:r>
      <w:r>
        <w:rPr>
          <w:rFonts w:hAnsi="宋体"/>
          <w:color w:val="auto"/>
          <w:sz w:val="24"/>
          <w:highlight w:val="none"/>
        </w:rPr>
        <w:t>）甲方无故克扣、拖欠该合同款项达</w:t>
      </w:r>
      <w:r>
        <w:rPr>
          <w:rFonts w:hint="eastAsia"/>
          <w:color w:val="auto"/>
          <w:sz w:val="24"/>
          <w:highlight w:val="none"/>
        </w:rPr>
        <w:t>两个月或以上</w:t>
      </w:r>
      <w:r>
        <w:rPr>
          <w:rFonts w:hAnsi="宋体"/>
          <w:color w:val="auto"/>
          <w:sz w:val="24"/>
          <w:highlight w:val="none"/>
        </w:rPr>
        <w:t>的。</w:t>
      </w:r>
    </w:p>
    <w:p>
      <w:pPr>
        <w:spacing w:line="440" w:lineRule="exact"/>
        <w:ind w:firstLine="480" w:firstLineChars="200"/>
        <w:jc w:val="left"/>
        <w:rPr>
          <w:color w:val="auto"/>
          <w:sz w:val="24"/>
          <w:highlight w:val="none"/>
        </w:rPr>
      </w:pPr>
      <w:r>
        <w:rPr>
          <w:color w:val="auto"/>
          <w:sz w:val="24"/>
          <w:highlight w:val="none"/>
        </w:rPr>
        <w:t>5.2.3</w:t>
      </w:r>
      <w:r>
        <w:rPr>
          <w:rFonts w:hAnsi="宋体"/>
          <w:color w:val="auto"/>
          <w:sz w:val="24"/>
          <w:highlight w:val="none"/>
        </w:rPr>
        <w:t>协商解除</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1</w:t>
      </w:r>
      <w:r>
        <w:rPr>
          <w:rFonts w:hAnsi="宋体"/>
          <w:color w:val="auto"/>
          <w:sz w:val="24"/>
          <w:highlight w:val="none"/>
        </w:rPr>
        <w:t>）因</w:t>
      </w:r>
      <w:r>
        <w:rPr>
          <w:rFonts w:hint="eastAsia" w:hAnsi="宋体"/>
          <w:color w:val="auto"/>
          <w:sz w:val="24"/>
          <w:highlight w:val="none"/>
        </w:rPr>
        <w:t>本合同相关</w:t>
      </w:r>
      <w:r>
        <w:rPr>
          <w:rFonts w:hAnsi="宋体"/>
          <w:color w:val="auto"/>
          <w:sz w:val="24"/>
          <w:highlight w:val="none"/>
        </w:rPr>
        <w:t>政策原因导致三方无法继续履行合同的</w:t>
      </w:r>
      <w:r>
        <w:rPr>
          <w:rFonts w:hint="eastAsia" w:hAnsi="宋体"/>
          <w:color w:val="auto"/>
          <w:sz w:val="24"/>
          <w:highlight w:val="none"/>
        </w:rPr>
        <w:t>，双</w:t>
      </w:r>
      <w:r>
        <w:rPr>
          <w:rFonts w:hAnsi="宋体"/>
          <w:color w:val="auto"/>
          <w:sz w:val="24"/>
          <w:highlight w:val="none"/>
        </w:rPr>
        <w:t>方可协商解除该合同</w:t>
      </w:r>
      <w:r>
        <w:rPr>
          <w:rFonts w:hint="eastAsia" w:hAnsi="宋体"/>
          <w:color w:val="auto"/>
          <w:sz w:val="24"/>
          <w:highlight w:val="none"/>
        </w:rPr>
        <w:t>，</w:t>
      </w:r>
      <w:r>
        <w:rPr>
          <w:rFonts w:hAnsi="宋体"/>
          <w:color w:val="auto"/>
          <w:sz w:val="24"/>
          <w:highlight w:val="none"/>
        </w:rPr>
        <w:t>甲方按乙方实际提供的服务量结算费用；</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2</w:t>
      </w:r>
      <w:r>
        <w:rPr>
          <w:rFonts w:hAnsi="宋体"/>
          <w:color w:val="auto"/>
          <w:sz w:val="24"/>
          <w:highlight w:val="none"/>
        </w:rPr>
        <w:t>）在合同履行过程中</w:t>
      </w:r>
      <w:r>
        <w:rPr>
          <w:rFonts w:hint="eastAsia" w:hAnsi="宋体"/>
          <w:color w:val="auto"/>
          <w:sz w:val="24"/>
          <w:highlight w:val="none"/>
        </w:rPr>
        <w:t>，</w:t>
      </w:r>
      <w:r>
        <w:rPr>
          <w:rFonts w:hAnsi="宋体"/>
          <w:color w:val="auto"/>
          <w:sz w:val="24"/>
          <w:highlight w:val="none"/>
        </w:rPr>
        <w:t>非因违约行为</w:t>
      </w:r>
      <w:r>
        <w:rPr>
          <w:rFonts w:hint="eastAsia" w:hAnsi="宋体"/>
          <w:color w:val="auto"/>
          <w:sz w:val="24"/>
          <w:highlight w:val="none"/>
        </w:rPr>
        <w:t>，双</w:t>
      </w:r>
      <w:r>
        <w:rPr>
          <w:rFonts w:hAnsi="宋体"/>
          <w:color w:val="auto"/>
          <w:sz w:val="24"/>
          <w:highlight w:val="none"/>
        </w:rPr>
        <w:t>方经过友好协商解除该合同的</w:t>
      </w:r>
      <w:r>
        <w:rPr>
          <w:rFonts w:hint="eastAsia" w:hAnsi="宋体"/>
          <w:color w:val="auto"/>
          <w:sz w:val="24"/>
          <w:highlight w:val="none"/>
        </w:rPr>
        <w:t>，</w:t>
      </w:r>
      <w:r>
        <w:rPr>
          <w:rFonts w:hAnsi="宋体"/>
          <w:color w:val="auto"/>
          <w:sz w:val="24"/>
          <w:highlight w:val="none"/>
        </w:rPr>
        <w:t>乙方退还甲方提供的剩余资源；</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3</w:t>
      </w:r>
      <w:r>
        <w:rPr>
          <w:rFonts w:hAnsi="宋体"/>
          <w:color w:val="auto"/>
          <w:sz w:val="24"/>
          <w:highlight w:val="none"/>
        </w:rPr>
        <w:t>）本合同</w:t>
      </w:r>
      <w:r>
        <w:rPr>
          <w:rFonts w:ascii="宋体" w:hAnsi="宋体" w:cs="宋体"/>
          <w:color w:val="auto"/>
          <w:sz w:val="24"/>
          <w:highlight w:val="none"/>
        </w:rPr>
        <w:t>自双方权利义务履行完毕之日起</w:t>
      </w:r>
      <w:r>
        <w:rPr>
          <w:rFonts w:hint="eastAsia" w:hAnsi="宋体"/>
          <w:color w:val="auto"/>
          <w:sz w:val="24"/>
          <w:highlight w:val="none"/>
        </w:rPr>
        <w:t>，</w:t>
      </w:r>
      <w:r>
        <w:rPr>
          <w:rFonts w:hAnsi="宋体"/>
          <w:color w:val="auto"/>
          <w:sz w:val="24"/>
          <w:highlight w:val="none"/>
        </w:rPr>
        <w:t>合同自然结束。</w:t>
      </w:r>
    </w:p>
    <w:p>
      <w:pPr>
        <w:spacing w:line="440" w:lineRule="exact"/>
        <w:ind w:firstLine="480" w:firstLineChars="200"/>
        <w:jc w:val="left"/>
        <w:rPr>
          <w:color w:val="auto"/>
          <w:sz w:val="24"/>
          <w:highlight w:val="none"/>
        </w:rPr>
      </w:pPr>
    </w:p>
    <w:p>
      <w:pPr>
        <w:spacing w:line="440" w:lineRule="exact"/>
        <w:jc w:val="center"/>
        <w:rPr>
          <w:b/>
          <w:color w:val="auto"/>
          <w:sz w:val="24"/>
          <w:highlight w:val="none"/>
        </w:rPr>
      </w:pPr>
      <w:r>
        <w:rPr>
          <w:rFonts w:hAnsi="宋体"/>
          <w:b/>
          <w:color w:val="auto"/>
          <w:sz w:val="24"/>
          <w:highlight w:val="none"/>
        </w:rPr>
        <w:t>六、违约责任</w:t>
      </w:r>
    </w:p>
    <w:p>
      <w:pPr>
        <w:spacing w:line="440" w:lineRule="exact"/>
        <w:ind w:firstLine="480" w:firstLineChars="200"/>
        <w:jc w:val="left"/>
        <w:rPr>
          <w:color w:val="auto"/>
          <w:sz w:val="24"/>
          <w:highlight w:val="none"/>
        </w:rPr>
      </w:pPr>
      <w:r>
        <w:rPr>
          <w:color w:val="auto"/>
          <w:sz w:val="24"/>
          <w:highlight w:val="none"/>
        </w:rPr>
        <w:t>6.1</w:t>
      </w:r>
      <w:r>
        <w:rPr>
          <w:rFonts w:hAnsi="宋体"/>
          <w:color w:val="auto"/>
          <w:sz w:val="24"/>
          <w:highlight w:val="none"/>
        </w:rPr>
        <w:t>本合同在履行过程中发生争议</w:t>
      </w:r>
      <w:r>
        <w:rPr>
          <w:rFonts w:hint="eastAsia" w:hAnsi="宋体"/>
          <w:color w:val="auto"/>
          <w:sz w:val="24"/>
          <w:highlight w:val="none"/>
        </w:rPr>
        <w:t>，</w:t>
      </w:r>
      <w:r>
        <w:rPr>
          <w:rFonts w:hAnsi="宋体"/>
          <w:color w:val="auto"/>
          <w:sz w:val="24"/>
          <w:highlight w:val="none"/>
        </w:rPr>
        <w:t>由甲、乙双方协商解决</w:t>
      </w:r>
      <w:r>
        <w:rPr>
          <w:rFonts w:hint="eastAsia" w:hAnsi="宋体"/>
          <w:color w:val="auto"/>
          <w:sz w:val="24"/>
          <w:highlight w:val="none"/>
        </w:rPr>
        <w:t>，</w:t>
      </w:r>
      <w:r>
        <w:rPr>
          <w:rFonts w:hAnsi="宋体"/>
          <w:color w:val="auto"/>
          <w:sz w:val="24"/>
          <w:highlight w:val="none"/>
        </w:rPr>
        <w:t>协商不成的</w:t>
      </w:r>
      <w:r>
        <w:rPr>
          <w:rFonts w:hint="eastAsia" w:hAnsi="宋体"/>
          <w:color w:val="auto"/>
          <w:sz w:val="24"/>
          <w:highlight w:val="none"/>
        </w:rPr>
        <w:t>，</w:t>
      </w:r>
      <w:r>
        <w:rPr>
          <w:rFonts w:hAnsi="宋体"/>
          <w:color w:val="auto"/>
          <w:sz w:val="24"/>
          <w:highlight w:val="none"/>
        </w:rPr>
        <w:t>可以向</w:t>
      </w:r>
      <w:r>
        <w:rPr>
          <w:rFonts w:hint="eastAsia" w:hAnsi="宋体"/>
          <w:color w:val="auto"/>
          <w:sz w:val="24"/>
          <w:highlight w:val="none"/>
        </w:rPr>
        <w:t>甲方所在地有管辖权的</w:t>
      </w:r>
      <w:r>
        <w:rPr>
          <w:rFonts w:hAnsi="宋体"/>
          <w:color w:val="auto"/>
          <w:sz w:val="24"/>
          <w:highlight w:val="none"/>
        </w:rPr>
        <w:t>人民法院提起诉讼。</w:t>
      </w:r>
    </w:p>
    <w:p>
      <w:pPr>
        <w:spacing w:line="440" w:lineRule="exact"/>
        <w:ind w:firstLine="480" w:firstLineChars="200"/>
        <w:jc w:val="left"/>
        <w:rPr>
          <w:color w:val="auto"/>
          <w:sz w:val="24"/>
          <w:highlight w:val="none"/>
        </w:rPr>
      </w:pPr>
      <w:r>
        <w:rPr>
          <w:color w:val="auto"/>
          <w:sz w:val="24"/>
          <w:highlight w:val="none"/>
        </w:rPr>
        <w:t>6.2</w:t>
      </w:r>
      <w:r>
        <w:rPr>
          <w:rFonts w:hAnsi="宋体"/>
          <w:color w:val="auto"/>
          <w:sz w:val="24"/>
          <w:highlight w:val="none"/>
        </w:rPr>
        <w:t>在履行合同过程中</w:t>
      </w:r>
      <w:r>
        <w:rPr>
          <w:rFonts w:hint="eastAsia" w:hAnsi="宋体"/>
          <w:color w:val="auto"/>
          <w:sz w:val="24"/>
          <w:highlight w:val="none"/>
        </w:rPr>
        <w:t>，</w:t>
      </w:r>
      <w:r>
        <w:rPr>
          <w:rFonts w:hAnsi="宋体"/>
          <w:color w:val="auto"/>
          <w:sz w:val="24"/>
          <w:highlight w:val="none"/>
        </w:rPr>
        <w:t>乙方违反本合同的规定</w:t>
      </w:r>
      <w:r>
        <w:rPr>
          <w:rFonts w:hint="eastAsia" w:hAnsi="宋体"/>
          <w:color w:val="auto"/>
          <w:sz w:val="24"/>
          <w:highlight w:val="none"/>
        </w:rPr>
        <w:t>，</w:t>
      </w:r>
      <w:r>
        <w:rPr>
          <w:rFonts w:hAnsi="宋体"/>
          <w:color w:val="auto"/>
          <w:sz w:val="24"/>
          <w:highlight w:val="none"/>
        </w:rPr>
        <w:t>所提供的服务未达到合同要求的</w:t>
      </w:r>
      <w:r>
        <w:rPr>
          <w:rFonts w:hint="eastAsia" w:hAnsi="宋体"/>
          <w:color w:val="auto"/>
          <w:sz w:val="24"/>
          <w:highlight w:val="none"/>
        </w:rPr>
        <w:t>，</w:t>
      </w:r>
      <w:r>
        <w:rPr>
          <w:rFonts w:hAnsi="宋体"/>
          <w:color w:val="auto"/>
          <w:sz w:val="24"/>
          <w:highlight w:val="none"/>
        </w:rPr>
        <w:t>甲方提出书面限期整改通知</w:t>
      </w:r>
      <w:r>
        <w:rPr>
          <w:rFonts w:hint="eastAsia" w:hAnsi="宋体"/>
          <w:color w:val="auto"/>
          <w:sz w:val="24"/>
          <w:highlight w:val="none"/>
        </w:rPr>
        <w:t>，</w:t>
      </w:r>
      <w:r>
        <w:rPr>
          <w:rFonts w:hAnsi="宋体"/>
          <w:color w:val="auto"/>
          <w:sz w:val="24"/>
          <w:highlight w:val="none"/>
        </w:rPr>
        <w:t>乙方应当按照书面意见进行整改。乙方</w:t>
      </w:r>
      <w:r>
        <w:rPr>
          <w:rFonts w:hint="eastAsia" w:hAnsi="宋体"/>
          <w:color w:val="auto"/>
          <w:sz w:val="24"/>
          <w:highlight w:val="none"/>
        </w:rPr>
        <w:t>收到书面限期整改通知，</w:t>
      </w:r>
      <w:r>
        <w:rPr>
          <w:rFonts w:hAnsi="宋体"/>
          <w:color w:val="auto"/>
          <w:sz w:val="24"/>
          <w:highlight w:val="none"/>
        </w:rPr>
        <w:t>逾期未整改或整改后仍不符合合同要求的</w:t>
      </w:r>
      <w:r>
        <w:rPr>
          <w:rFonts w:hint="eastAsia" w:hAnsi="宋体"/>
          <w:color w:val="auto"/>
          <w:sz w:val="24"/>
          <w:highlight w:val="none"/>
        </w:rPr>
        <w:t>累计达2次或以上的</w:t>
      </w:r>
      <w:r>
        <w:rPr>
          <w:rFonts w:hAnsi="宋体"/>
          <w:color w:val="auto"/>
          <w:sz w:val="24"/>
          <w:highlight w:val="none"/>
        </w:rPr>
        <w:t>；或乙方被投诉</w:t>
      </w:r>
      <w:r>
        <w:rPr>
          <w:rFonts w:hint="eastAsia" w:hAnsi="宋体"/>
          <w:color w:val="auto"/>
          <w:sz w:val="24"/>
          <w:highlight w:val="none"/>
        </w:rPr>
        <w:t>，</w:t>
      </w:r>
      <w:r>
        <w:rPr>
          <w:rFonts w:hAnsi="宋体"/>
          <w:color w:val="auto"/>
          <w:sz w:val="24"/>
          <w:highlight w:val="none"/>
        </w:rPr>
        <w:t>经核实有效而未及时采取积极措施改进累计达</w:t>
      </w:r>
      <w:r>
        <w:rPr>
          <w:rFonts w:hint="eastAsia" w:hAnsi="宋体"/>
          <w:color w:val="auto"/>
          <w:sz w:val="24"/>
          <w:highlight w:val="none"/>
        </w:rPr>
        <w:t>2次或以上</w:t>
      </w:r>
      <w:r>
        <w:rPr>
          <w:rFonts w:hAnsi="宋体"/>
          <w:color w:val="auto"/>
          <w:sz w:val="24"/>
          <w:highlight w:val="none"/>
        </w:rPr>
        <w:t>的</w:t>
      </w:r>
      <w:r>
        <w:rPr>
          <w:rFonts w:hint="eastAsia" w:hAnsi="宋体"/>
          <w:color w:val="auto"/>
          <w:sz w:val="24"/>
          <w:highlight w:val="none"/>
        </w:rPr>
        <w:t>，</w:t>
      </w:r>
      <w:r>
        <w:rPr>
          <w:rFonts w:hAnsi="宋体"/>
          <w:color w:val="auto"/>
          <w:sz w:val="24"/>
          <w:highlight w:val="none"/>
        </w:rPr>
        <w:t>甲方有权终止合同</w:t>
      </w:r>
      <w:r>
        <w:rPr>
          <w:rFonts w:hint="eastAsia" w:hAnsi="宋体"/>
          <w:color w:val="auto"/>
          <w:sz w:val="24"/>
          <w:highlight w:val="none"/>
        </w:rPr>
        <w:t>，乙方须向甲方支付已结算合同金额10%的违约金，违约金不足以弥补</w:t>
      </w:r>
      <w:r>
        <w:rPr>
          <w:rFonts w:hAnsi="宋体"/>
          <w:color w:val="auto"/>
          <w:sz w:val="24"/>
          <w:highlight w:val="none"/>
        </w:rPr>
        <w:t>甲方的经济损失</w:t>
      </w:r>
      <w:r>
        <w:rPr>
          <w:rFonts w:hint="eastAsia" w:hAnsi="宋体"/>
          <w:color w:val="auto"/>
          <w:sz w:val="24"/>
          <w:highlight w:val="none"/>
        </w:rPr>
        <w:t>，</w:t>
      </w:r>
      <w:r>
        <w:rPr>
          <w:rFonts w:hAnsi="宋体"/>
          <w:color w:val="auto"/>
          <w:sz w:val="24"/>
          <w:highlight w:val="none"/>
        </w:rPr>
        <w:t>乙方应予以赔偿。</w:t>
      </w:r>
    </w:p>
    <w:p>
      <w:pPr>
        <w:spacing w:line="440" w:lineRule="exact"/>
        <w:ind w:firstLine="480" w:firstLineChars="200"/>
        <w:jc w:val="left"/>
        <w:rPr>
          <w:color w:val="auto"/>
          <w:sz w:val="24"/>
          <w:highlight w:val="none"/>
        </w:rPr>
      </w:pPr>
      <w:r>
        <w:rPr>
          <w:color w:val="auto"/>
          <w:sz w:val="24"/>
          <w:highlight w:val="none"/>
        </w:rPr>
        <w:t>6.3</w:t>
      </w:r>
      <w:r>
        <w:rPr>
          <w:rFonts w:hAnsi="宋体"/>
          <w:color w:val="auto"/>
          <w:sz w:val="24"/>
          <w:highlight w:val="none"/>
        </w:rPr>
        <w:t>在履行合同过程中</w:t>
      </w:r>
      <w:r>
        <w:rPr>
          <w:rFonts w:hint="eastAsia" w:hAnsi="宋体"/>
          <w:color w:val="auto"/>
          <w:sz w:val="24"/>
          <w:highlight w:val="none"/>
        </w:rPr>
        <w:t>，</w:t>
      </w:r>
      <w:r>
        <w:rPr>
          <w:rFonts w:hAnsi="宋体"/>
          <w:color w:val="auto"/>
          <w:sz w:val="24"/>
          <w:highlight w:val="none"/>
        </w:rPr>
        <w:t>乙方的年度评估定级不合格的</w:t>
      </w:r>
      <w:r>
        <w:rPr>
          <w:rFonts w:hint="eastAsia" w:hAnsi="宋体"/>
          <w:color w:val="auto"/>
          <w:sz w:val="24"/>
          <w:highlight w:val="none"/>
        </w:rPr>
        <w:t>，</w:t>
      </w:r>
      <w:r>
        <w:rPr>
          <w:rFonts w:hAnsi="宋体"/>
          <w:color w:val="auto"/>
          <w:sz w:val="24"/>
          <w:highlight w:val="none"/>
        </w:rPr>
        <w:t>由</w:t>
      </w:r>
      <w:r>
        <w:rPr>
          <w:rFonts w:hint="eastAsia" w:hAnsi="宋体"/>
          <w:color w:val="auto"/>
          <w:sz w:val="24"/>
          <w:highlight w:val="none"/>
        </w:rPr>
        <w:t>甲</w:t>
      </w:r>
      <w:r>
        <w:rPr>
          <w:rFonts w:hAnsi="宋体"/>
          <w:color w:val="auto"/>
          <w:sz w:val="24"/>
          <w:highlight w:val="none"/>
        </w:rPr>
        <w:t>方督促整改。整改后仍不合格的</w:t>
      </w:r>
      <w:r>
        <w:rPr>
          <w:rFonts w:hint="eastAsia" w:hAnsi="宋体"/>
          <w:color w:val="auto"/>
          <w:sz w:val="24"/>
          <w:highlight w:val="none"/>
        </w:rPr>
        <w:t>，</w:t>
      </w:r>
      <w:r>
        <w:rPr>
          <w:rFonts w:hAnsi="宋体"/>
          <w:color w:val="auto"/>
          <w:sz w:val="24"/>
          <w:highlight w:val="none"/>
        </w:rPr>
        <w:t>由甲方终止合同</w:t>
      </w:r>
      <w:r>
        <w:rPr>
          <w:rFonts w:hint="eastAsia" w:hAnsi="宋体"/>
          <w:color w:val="auto"/>
          <w:sz w:val="24"/>
          <w:highlight w:val="none"/>
        </w:rPr>
        <w:t>，</w:t>
      </w:r>
      <w:r>
        <w:rPr>
          <w:rFonts w:hAnsi="宋体"/>
          <w:color w:val="auto"/>
          <w:sz w:val="24"/>
          <w:highlight w:val="none"/>
        </w:rPr>
        <w:t>乙方在</w:t>
      </w:r>
      <w:r>
        <w:rPr>
          <w:color w:val="auto"/>
          <w:sz w:val="24"/>
          <w:highlight w:val="none"/>
        </w:rPr>
        <w:t>2</w:t>
      </w:r>
      <w:r>
        <w:rPr>
          <w:rFonts w:hAnsi="宋体"/>
          <w:color w:val="auto"/>
          <w:sz w:val="24"/>
          <w:highlight w:val="none"/>
        </w:rPr>
        <w:t>年内不得参与居家养老政府购买服务项目招投标</w:t>
      </w:r>
      <w:r>
        <w:rPr>
          <w:rFonts w:hint="eastAsia" w:hAnsi="宋体"/>
          <w:color w:val="auto"/>
          <w:sz w:val="24"/>
          <w:highlight w:val="none"/>
        </w:rPr>
        <w:t>，并赔偿甲方经济损失</w:t>
      </w:r>
      <w:r>
        <w:rPr>
          <w:rFonts w:hAnsi="宋体"/>
          <w:color w:val="auto"/>
          <w:sz w:val="24"/>
          <w:highlight w:val="none"/>
        </w:rPr>
        <w:t>。</w:t>
      </w:r>
    </w:p>
    <w:p>
      <w:pPr>
        <w:spacing w:line="440" w:lineRule="exact"/>
        <w:ind w:firstLine="480" w:firstLineChars="200"/>
        <w:jc w:val="left"/>
        <w:rPr>
          <w:color w:val="auto"/>
          <w:sz w:val="24"/>
          <w:highlight w:val="none"/>
        </w:rPr>
      </w:pPr>
      <w:r>
        <w:rPr>
          <w:color w:val="auto"/>
          <w:sz w:val="24"/>
          <w:highlight w:val="none"/>
        </w:rPr>
        <w:t>6.4</w:t>
      </w:r>
      <w:r>
        <w:rPr>
          <w:rFonts w:hAnsi="宋体"/>
          <w:color w:val="auto"/>
          <w:sz w:val="24"/>
          <w:highlight w:val="none"/>
        </w:rPr>
        <w:t>乙方在服务中出现重大责任事故的</w:t>
      </w:r>
      <w:r>
        <w:rPr>
          <w:rFonts w:hint="eastAsia" w:hAnsi="宋体"/>
          <w:color w:val="auto"/>
          <w:sz w:val="24"/>
          <w:highlight w:val="none"/>
        </w:rPr>
        <w:t>，</w:t>
      </w:r>
      <w:r>
        <w:rPr>
          <w:rFonts w:hAnsi="宋体"/>
          <w:color w:val="auto"/>
          <w:sz w:val="24"/>
          <w:highlight w:val="none"/>
        </w:rPr>
        <w:t>甲方有权利自行终止本合同并要求乙方承担相应责任。</w:t>
      </w:r>
    </w:p>
    <w:p>
      <w:pPr>
        <w:spacing w:line="440" w:lineRule="exact"/>
        <w:ind w:firstLine="480" w:firstLineChars="200"/>
        <w:jc w:val="left"/>
        <w:rPr>
          <w:color w:val="auto"/>
          <w:sz w:val="24"/>
          <w:highlight w:val="none"/>
        </w:rPr>
      </w:pPr>
      <w:r>
        <w:rPr>
          <w:color w:val="auto"/>
          <w:sz w:val="24"/>
          <w:highlight w:val="none"/>
        </w:rPr>
        <w:t>6.5</w:t>
      </w:r>
      <w:r>
        <w:rPr>
          <w:rFonts w:hAnsi="宋体"/>
          <w:color w:val="auto"/>
          <w:sz w:val="24"/>
          <w:highlight w:val="none"/>
        </w:rPr>
        <w:t>根据本合同</w:t>
      </w:r>
      <w:r>
        <w:rPr>
          <w:rFonts w:hint="eastAsia" w:hAnsi="宋体"/>
          <w:color w:val="auto"/>
          <w:sz w:val="24"/>
          <w:highlight w:val="none"/>
        </w:rPr>
        <w:t>，</w:t>
      </w:r>
      <w:r>
        <w:rPr>
          <w:rFonts w:hAnsi="宋体"/>
          <w:color w:val="auto"/>
          <w:sz w:val="24"/>
          <w:highlight w:val="none"/>
        </w:rPr>
        <w:t>甲方逾期</w:t>
      </w:r>
      <w:r>
        <w:rPr>
          <w:rFonts w:hint="eastAsia"/>
          <w:color w:val="auto"/>
          <w:sz w:val="24"/>
          <w:highlight w:val="none"/>
        </w:rPr>
        <w:t>两个月或以上</w:t>
      </w:r>
      <w:r>
        <w:rPr>
          <w:rFonts w:hAnsi="宋体"/>
          <w:color w:val="auto"/>
          <w:sz w:val="24"/>
          <w:highlight w:val="none"/>
        </w:rPr>
        <w:t>未向乙方支付对应款项的</w:t>
      </w:r>
      <w:r>
        <w:rPr>
          <w:rFonts w:hint="eastAsia" w:hAnsi="宋体"/>
          <w:color w:val="auto"/>
          <w:sz w:val="24"/>
          <w:highlight w:val="none"/>
        </w:rPr>
        <w:t>，</w:t>
      </w:r>
      <w:r>
        <w:rPr>
          <w:rFonts w:hAnsi="宋体"/>
          <w:color w:val="auto"/>
          <w:sz w:val="24"/>
          <w:highlight w:val="none"/>
        </w:rPr>
        <w:t>乙方有权临时召回员工或解除合同</w:t>
      </w:r>
      <w:r>
        <w:rPr>
          <w:rFonts w:hint="eastAsia" w:hAnsi="宋体"/>
          <w:color w:val="auto"/>
          <w:sz w:val="24"/>
          <w:highlight w:val="none"/>
        </w:rPr>
        <w:t>，</w:t>
      </w:r>
      <w:r>
        <w:rPr>
          <w:rFonts w:hAnsi="宋体"/>
          <w:color w:val="auto"/>
          <w:sz w:val="24"/>
          <w:highlight w:val="none"/>
        </w:rPr>
        <w:t>并向甲方索要赔偿费用。</w:t>
      </w:r>
    </w:p>
    <w:p>
      <w:pPr>
        <w:spacing w:line="440" w:lineRule="exact"/>
        <w:ind w:firstLine="480" w:firstLineChars="200"/>
        <w:jc w:val="left"/>
        <w:rPr>
          <w:rFonts w:hAnsi="宋体"/>
          <w:color w:val="auto"/>
          <w:sz w:val="24"/>
          <w:highlight w:val="none"/>
        </w:rPr>
      </w:pPr>
      <w:r>
        <w:rPr>
          <w:color w:val="auto"/>
          <w:sz w:val="24"/>
          <w:highlight w:val="none"/>
        </w:rPr>
        <w:t>6.6</w:t>
      </w:r>
      <w:r>
        <w:rPr>
          <w:rFonts w:hAnsi="宋体"/>
          <w:color w:val="auto"/>
          <w:sz w:val="24"/>
          <w:highlight w:val="none"/>
        </w:rPr>
        <w:t>因</w:t>
      </w:r>
      <w:r>
        <w:rPr>
          <w:rFonts w:hint="eastAsia" w:hAnsi="宋体"/>
          <w:color w:val="auto"/>
          <w:sz w:val="24"/>
          <w:highlight w:val="none"/>
        </w:rPr>
        <w:t>东莞</w:t>
      </w:r>
      <w:r>
        <w:rPr>
          <w:rFonts w:hAnsi="宋体"/>
          <w:color w:val="auto"/>
          <w:sz w:val="24"/>
          <w:highlight w:val="none"/>
        </w:rPr>
        <w:t>市财政体制改革或其他不可抗力导致项目中断或变化的</w:t>
      </w:r>
      <w:r>
        <w:rPr>
          <w:rFonts w:hint="eastAsia" w:hAnsi="宋体"/>
          <w:color w:val="auto"/>
          <w:sz w:val="24"/>
          <w:highlight w:val="none"/>
        </w:rPr>
        <w:t>，</w:t>
      </w:r>
      <w:r>
        <w:rPr>
          <w:rFonts w:hAnsi="宋体"/>
          <w:color w:val="auto"/>
          <w:sz w:val="24"/>
          <w:highlight w:val="none"/>
        </w:rPr>
        <w:t>不属于违约范畴。</w:t>
      </w:r>
    </w:p>
    <w:p>
      <w:pPr>
        <w:spacing w:line="440" w:lineRule="exact"/>
        <w:ind w:firstLine="480" w:firstLineChars="200"/>
        <w:jc w:val="left"/>
        <w:rPr>
          <w:rFonts w:hAnsi="宋体"/>
          <w:color w:val="auto"/>
          <w:sz w:val="24"/>
          <w:highlight w:val="none"/>
        </w:rPr>
      </w:pPr>
      <w:r>
        <w:rPr>
          <w:rFonts w:hint="eastAsia" w:hAnsi="宋体"/>
          <w:color w:val="auto"/>
          <w:sz w:val="24"/>
          <w:highlight w:val="none"/>
        </w:rPr>
        <w:t>6.7本合同中任何一方违约的，应赔偿守约方因维权而支付的一切费用，包括但不限于律师费、担保费、查档费、鉴定费等。</w:t>
      </w:r>
    </w:p>
    <w:p>
      <w:pPr>
        <w:spacing w:line="440" w:lineRule="exact"/>
        <w:ind w:firstLine="480" w:firstLineChars="200"/>
        <w:jc w:val="left"/>
        <w:rPr>
          <w:color w:val="auto"/>
          <w:sz w:val="24"/>
          <w:highlight w:val="none"/>
        </w:rPr>
      </w:pPr>
    </w:p>
    <w:p>
      <w:pPr>
        <w:spacing w:line="440" w:lineRule="exact"/>
        <w:ind w:firstLine="482" w:firstLineChars="200"/>
        <w:jc w:val="center"/>
        <w:rPr>
          <w:color w:val="auto"/>
          <w:sz w:val="24"/>
          <w:highlight w:val="none"/>
        </w:rPr>
      </w:pPr>
      <w:r>
        <w:rPr>
          <w:rFonts w:hAnsi="宋体"/>
          <w:b/>
          <w:bCs/>
          <w:color w:val="auto"/>
          <w:sz w:val="24"/>
          <w:highlight w:val="none"/>
        </w:rPr>
        <w:t>七、合同生效及附件</w:t>
      </w:r>
    </w:p>
    <w:p>
      <w:pPr>
        <w:spacing w:line="440" w:lineRule="exact"/>
        <w:ind w:firstLine="480" w:firstLineChars="200"/>
        <w:jc w:val="left"/>
        <w:rPr>
          <w:color w:val="auto"/>
          <w:sz w:val="24"/>
          <w:highlight w:val="none"/>
        </w:rPr>
      </w:pPr>
      <w:r>
        <w:rPr>
          <w:rFonts w:hint="eastAsia"/>
          <w:color w:val="auto"/>
          <w:sz w:val="24"/>
          <w:highlight w:val="none"/>
        </w:rPr>
        <w:t>7</w:t>
      </w:r>
      <w:r>
        <w:rPr>
          <w:color w:val="auto"/>
          <w:sz w:val="24"/>
          <w:highlight w:val="none"/>
        </w:rPr>
        <w:t>.1</w:t>
      </w:r>
      <w:r>
        <w:rPr>
          <w:rFonts w:hAnsi="宋体"/>
          <w:color w:val="auto"/>
          <w:sz w:val="24"/>
          <w:highlight w:val="none"/>
        </w:rPr>
        <w:t>本合同一式</w:t>
      </w:r>
      <w:r>
        <w:rPr>
          <w:rFonts w:hint="eastAsia" w:hAnsi="宋体"/>
          <w:color w:val="auto"/>
          <w:sz w:val="24"/>
          <w:highlight w:val="none"/>
          <w:u w:val="single"/>
        </w:rPr>
        <w:t xml:space="preserve"> 两 </w:t>
      </w:r>
      <w:r>
        <w:rPr>
          <w:rFonts w:hAnsi="宋体"/>
          <w:color w:val="auto"/>
          <w:sz w:val="24"/>
          <w:highlight w:val="none"/>
        </w:rPr>
        <w:t>份</w:t>
      </w:r>
      <w:r>
        <w:rPr>
          <w:rFonts w:hint="eastAsia" w:hAnsi="宋体"/>
          <w:color w:val="auto"/>
          <w:sz w:val="24"/>
          <w:highlight w:val="none"/>
        </w:rPr>
        <w:t>，</w:t>
      </w:r>
      <w:r>
        <w:rPr>
          <w:rFonts w:hAnsi="宋体"/>
          <w:color w:val="auto"/>
          <w:sz w:val="24"/>
          <w:highlight w:val="none"/>
        </w:rPr>
        <w:t>甲、乙</w:t>
      </w:r>
      <w:r>
        <w:rPr>
          <w:rFonts w:hint="eastAsia" w:hAnsi="宋体"/>
          <w:color w:val="auto"/>
          <w:sz w:val="24"/>
          <w:highlight w:val="none"/>
        </w:rPr>
        <w:t xml:space="preserve"> </w:t>
      </w:r>
      <w:r>
        <w:rPr>
          <w:rFonts w:hAnsi="宋体"/>
          <w:color w:val="auto"/>
          <w:sz w:val="24"/>
          <w:highlight w:val="none"/>
        </w:rPr>
        <w:t>方各执</w:t>
      </w:r>
      <w:r>
        <w:rPr>
          <w:rFonts w:hint="eastAsia" w:hAnsi="宋体"/>
          <w:color w:val="auto"/>
          <w:sz w:val="24"/>
          <w:highlight w:val="none"/>
          <w:u w:val="single"/>
        </w:rPr>
        <w:t xml:space="preserve"> 壹 </w:t>
      </w:r>
      <w:r>
        <w:rPr>
          <w:rFonts w:hAnsi="宋体"/>
          <w:color w:val="auto"/>
          <w:sz w:val="24"/>
          <w:highlight w:val="none"/>
        </w:rPr>
        <w:t>份</w:t>
      </w:r>
      <w:r>
        <w:rPr>
          <w:rFonts w:hint="eastAsia" w:hAnsi="宋体"/>
          <w:color w:val="auto"/>
          <w:sz w:val="24"/>
          <w:highlight w:val="none"/>
        </w:rPr>
        <w:t>，</w:t>
      </w:r>
      <w:r>
        <w:rPr>
          <w:rFonts w:hAnsi="宋体"/>
          <w:color w:val="auto"/>
          <w:sz w:val="24"/>
          <w:highlight w:val="none"/>
        </w:rPr>
        <w:t>自甲、乙</w:t>
      </w:r>
      <w:r>
        <w:rPr>
          <w:rFonts w:hint="eastAsia" w:hAnsi="宋体"/>
          <w:color w:val="auto"/>
          <w:sz w:val="24"/>
          <w:highlight w:val="none"/>
        </w:rPr>
        <w:t>双</w:t>
      </w:r>
      <w:r>
        <w:rPr>
          <w:rFonts w:hAnsi="宋体"/>
          <w:color w:val="auto"/>
          <w:sz w:val="24"/>
          <w:highlight w:val="none"/>
        </w:rPr>
        <w:t>方签字</w:t>
      </w:r>
      <w:r>
        <w:rPr>
          <w:rFonts w:hint="eastAsia" w:hAnsi="宋体"/>
          <w:color w:val="auto"/>
          <w:sz w:val="24"/>
          <w:highlight w:val="none"/>
        </w:rPr>
        <w:t>并</w:t>
      </w:r>
      <w:r>
        <w:rPr>
          <w:rFonts w:hAnsi="宋体"/>
          <w:color w:val="auto"/>
          <w:sz w:val="24"/>
          <w:highlight w:val="none"/>
        </w:rPr>
        <w:t>盖章之日起生效。</w:t>
      </w:r>
    </w:p>
    <w:p>
      <w:pPr>
        <w:spacing w:line="440" w:lineRule="exact"/>
        <w:ind w:firstLine="480" w:firstLineChars="200"/>
        <w:jc w:val="left"/>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2</w:t>
      </w:r>
      <w:r>
        <w:rPr>
          <w:rFonts w:hAnsi="宋体"/>
          <w:color w:val="auto"/>
          <w:sz w:val="24"/>
          <w:highlight w:val="none"/>
        </w:rPr>
        <w:t>下列文件为本合同附件：</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1</w:t>
      </w:r>
      <w:r>
        <w:rPr>
          <w:rFonts w:hAnsi="宋体"/>
          <w:color w:val="auto"/>
          <w:sz w:val="24"/>
          <w:highlight w:val="none"/>
        </w:rPr>
        <w:t>）加盖乙方公章的乙方合法注册登记文件复印件</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2</w:t>
      </w:r>
      <w:r>
        <w:rPr>
          <w:rFonts w:hAnsi="宋体"/>
          <w:color w:val="auto"/>
          <w:sz w:val="24"/>
          <w:highlight w:val="none"/>
        </w:rPr>
        <w:t>）加盖甲方公章的服务指标表</w:t>
      </w:r>
    </w:p>
    <w:p>
      <w:pPr>
        <w:spacing w:line="440" w:lineRule="exact"/>
        <w:ind w:firstLine="480" w:firstLineChars="200"/>
        <w:jc w:val="left"/>
        <w:rPr>
          <w:color w:val="auto"/>
          <w:sz w:val="24"/>
          <w:highlight w:val="none"/>
        </w:rPr>
      </w:pPr>
      <w:r>
        <w:rPr>
          <w:rFonts w:hAnsi="宋体"/>
          <w:color w:val="auto"/>
          <w:sz w:val="24"/>
          <w:highlight w:val="none"/>
        </w:rPr>
        <w:t>（</w:t>
      </w:r>
      <w:r>
        <w:rPr>
          <w:color w:val="auto"/>
          <w:sz w:val="24"/>
          <w:highlight w:val="none"/>
        </w:rPr>
        <w:t>3</w:t>
      </w:r>
      <w:r>
        <w:rPr>
          <w:rFonts w:hAnsi="宋体"/>
          <w:color w:val="auto"/>
          <w:sz w:val="24"/>
          <w:highlight w:val="none"/>
        </w:rPr>
        <w:t>）设施设备移交清单</w:t>
      </w:r>
    </w:p>
    <w:p>
      <w:pPr>
        <w:spacing w:line="440" w:lineRule="exact"/>
        <w:ind w:firstLine="480" w:firstLineChars="200"/>
        <w:jc w:val="left"/>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3</w:t>
      </w:r>
      <w:r>
        <w:rPr>
          <w:rFonts w:hAnsi="宋体"/>
          <w:color w:val="auto"/>
          <w:sz w:val="24"/>
          <w:highlight w:val="none"/>
        </w:rPr>
        <w:t>本合同附件系本合同组成部分</w:t>
      </w:r>
      <w:r>
        <w:rPr>
          <w:rFonts w:hint="eastAsia" w:hAnsi="宋体"/>
          <w:color w:val="auto"/>
          <w:sz w:val="24"/>
          <w:highlight w:val="none"/>
        </w:rPr>
        <w:t>，</w:t>
      </w:r>
      <w:r>
        <w:rPr>
          <w:rFonts w:hAnsi="宋体"/>
          <w:color w:val="auto"/>
          <w:sz w:val="24"/>
          <w:highlight w:val="none"/>
        </w:rPr>
        <w:t>与合同具有同等法律效力。</w:t>
      </w:r>
    </w:p>
    <w:p>
      <w:pPr>
        <w:spacing w:line="440" w:lineRule="exact"/>
        <w:ind w:firstLine="480" w:firstLineChars="200"/>
        <w:jc w:val="left"/>
        <w:rPr>
          <w:color w:val="auto"/>
          <w:sz w:val="24"/>
          <w:highlight w:val="none"/>
        </w:rPr>
      </w:pPr>
      <w:r>
        <w:rPr>
          <w:rFonts w:hAnsi="宋体"/>
          <w:color w:val="auto"/>
          <w:sz w:val="24"/>
          <w:highlight w:val="none"/>
        </w:rPr>
        <w:t>（本</w:t>
      </w:r>
      <w:r>
        <w:rPr>
          <w:rFonts w:hint="eastAsia" w:hAnsi="宋体"/>
          <w:color w:val="auto"/>
          <w:sz w:val="24"/>
          <w:highlight w:val="none"/>
        </w:rPr>
        <w:t>文</w:t>
      </w:r>
      <w:r>
        <w:rPr>
          <w:rFonts w:hAnsi="宋体"/>
          <w:color w:val="auto"/>
          <w:sz w:val="24"/>
          <w:highlight w:val="none"/>
        </w:rPr>
        <w:t>以下无正文）</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r>
        <w:rPr>
          <w:rFonts w:hAnsi="宋体"/>
          <w:color w:val="auto"/>
          <w:sz w:val="24"/>
          <w:highlight w:val="none"/>
        </w:rPr>
        <w:t>甲方：（公章）</w:t>
      </w:r>
      <w:r>
        <w:rPr>
          <w:rFonts w:hint="eastAsia" w:hAnsi="宋体"/>
          <w:color w:val="auto"/>
          <w:sz w:val="24"/>
          <w:highlight w:val="none"/>
        </w:rPr>
        <w:t xml:space="preserve">                            </w:t>
      </w:r>
      <w:r>
        <w:rPr>
          <w:rFonts w:hAnsi="宋体"/>
          <w:color w:val="auto"/>
          <w:sz w:val="24"/>
          <w:highlight w:val="none"/>
        </w:rPr>
        <w:t>乙方：（公章）</w:t>
      </w:r>
    </w:p>
    <w:p>
      <w:pPr>
        <w:spacing w:line="440" w:lineRule="exact"/>
        <w:rPr>
          <w:color w:val="auto"/>
          <w:sz w:val="24"/>
          <w:highlight w:val="none"/>
        </w:rPr>
      </w:pPr>
    </w:p>
    <w:p>
      <w:pPr>
        <w:spacing w:line="440" w:lineRule="exact"/>
        <w:rPr>
          <w:color w:val="auto"/>
          <w:sz w:val="24"/>
          <w:highlight w:val="none"/>
        </w:rPr>
      </w:pPr>
      <w:r>
        <w:rPr>
          <w:rFonts w:hAnsi="宋体"/>
          <w:color w:val="auto"/>
          <w:sz w:val="24"/>
          <w:highlight w:val="none"/>
        </w:rPr>
        <w:t>法定代表人或授权代表（签字）：</w:t>
      </w:r>
      <w:r>
        <w:rPr>
          <w:rFonts w:hint="eastAsia" w:hAnsi="宋体"/>
          <w:color w:val="auto"/>
          <w:sz w:val="24"/>
          <w:highlight w:val="none"/>
        </w:rPr>
        <w:t xml:space="preserve">            </w:t>
      </w:r>
      <w:r>
        <w:rPr>
          <w:rFonts w:hAnsi="宋体"/>
          <w:color w:val="auto"/>
          <w:sz w:val="24"/>
          <w:highlight w:val="none"/>
        </w:rPr>
        <w:t>法定代表人或授权代表（签字）：</w:t>
      </w:r>
    </w:p>
    <w:p>
      <w:pPr>
        <w:spacing w:line="440" w:lineRule="exact"/>
        <w:rPr>
          <w:rFonts w:hint="eastAsia" w:hAnsi="宋体"/>
          <w:color w:val="auto"/>
          <w:sz w:val="24"/>
          <w:highlight w:val="none"/>
        </w:rPr>
      </w:pPr>
      <w:r>
        <w:rPr>
          <w:rFonts w:hint="eastAsia" w:hAnsi="宋体"/>
          <w:color w:val="auto"/>
          <w:sz w:val="24"/>
          <w:highlight w:val="none"/>
        </w:rPr>
        <w:t>地址：                                    地址：</w:t>
      </w:r>
    </w:p>
    <w:p>
      <w:pPr>
        <w:spacing w:line="440" w:lineRule="exact"/>
        <w:rPr>
          <w:rFonts w:hAnsi="宋体"/>
          <w:color w:val="auto"/>
          <w:sz w:val="24"/>
          <w:highlight w:val="none"/>
        </w:rPr>
      </w:pPr>
      <w:r>
        <w:rPr>
          <w:rFonts w:hint="eastAsia" w:hAnsi="宋体"/>
          <w:color w:val="auto"/>
          <w:sz w:val="24"/>
          <w:highlight w:val="none"/>
        </w:rPr>
        <w:t>联系电话：                                联系电话：</w:t>
      </w:r>
    </w:p>
    <w:p>
      <w:pPr>
        <w:spacing w:line="440" w:lineRule="exact"/>
        <w:rPr>
          <w:b/>
          <w:bCs/>
          <w:color w:val="auto"/>
          <w:sz w:val="24"/>
          <w:highlight w:val="none"/>
        </w:rPr>
      </w:pPr>
      <w:r>
        <w:rPr>
          <w:rFonts w:hAnsi="宋体"/>
          <w:color w:val="auto"/>
          <w:sz w:val="24"/>
          <w:highlight w:val="none"/>
        </w:rPr>
        <w:t>日期：</w:t>
      </w:r>
      <w:r>
        <w:rPr>
          <w:color w:val="auto"/>
          <w:sz w:val="24"/>
          <w:highlight w:val="none"/>
        </w:rPr>
        <w:t xml:space="preserve">     </w:t>
      </w:r>
      <w:r>
        <w:rPr>
          <w:rFonts w:hAnsi="宋体"/>
          <w:color w:val="auto"/>
          <w:sz w:val="24"/>
          <w:highlight w:val="none"/>
        </w:rPr>
        <w:t>年</w:t>
      </w:r>
      <w:r>
        <w:rPr>
          <w:color w:val="auto"/>
          <w:sz w:val="24"/>
          <w:highlight w:val="none"/>
        </w:rPr>
        <w:t xml:space="preserve">   </w:t>
      </w:r>
      <w:r>
        <w:rPr>
          <w:rFonts w:hAnsi="宋体"/>
          <w:color w:val="auto"/>
          <w:sz w:val="24"/>
          <w:highlight w:val="none"/>
        </w:rPr>
        <w:t>月</w:t>
      </w:r>
      <w:r>
        <w:rPr>
          <w:color w:val="auto"/>
          <w:sz w:val="24"/>
          <w:highlight w:val="none"/>
        </w:rPr>
        <w:t xml:space="preserve">   </w:t>
      </w:r>
      <w:r>
        <w:rPr>
          <w:rFonts w:hAnsi="宋体"/>
          <w:color w:val="auto"/>
          <w:sz w:val="24"/>
          <w:highlight w:val="none"/>
        </w:rPr>
        <w:t>日</w:t>
      </w:r>
      <w:r>
        <w:rPr>
          <w:rFonts w:hint="eastAsia" w:hAnsi="宋体"/>
          <w:color w:val="auto"/>
          <w:sz w:val="24"/>
          <w:highlight w:val="none"/>
        </w:rPr>
        <w:t xml:space="preserve">                   </w:t>
      </w:r>
      <w:r>
        <w:rPr>
          <w:rFonts w:hAnsi="宋体"/>
          <w:color w:val="auto"/>
          <w:sz w:val="24"/>
          <w:highlight w:val="none"/>
        </w:rPr>
        <w:t>日期：</w:t>
      </w:r>
      <w:r>
        <w:rPr>
          <w:color w:val="auto"/>
          <w:sz w:val="24"/>
          <w:highlight w:val="none"/>
        </w:rPr>
        <w:t xml:space="preserve">     </w:t>
      </w:r>
      <w:r>
        <w:rPr>
          <w:rFonts w:hAnsi="宋体"/>
          <w:color w:val="auto"/>
          <w:sz w:val="24"/>
          <w:highlight w:val="none"/>
        </w:rPr>
        <w:t>年</w:t>
      </w:r>
      <w:r>
        <w:rPr>
          <w:color w:val="auto"/>
          <w:sz w:val="24"/>
          <w:highlight w:val="none"/>
        </w:rPr>
        <w:t xml:space="preserve">   </w:t>
      </w:r>
      <w:r>
        <w:rPr>
          <w:rFonts w:hAnsi="宋体"/>
          <w:color w:val="auto"/>
          <w:sz w:val="24"/>
          <w:highlight w:val="none"/>
        </w:rPr>
        <w:t>月</w:t>
      </w:r>
      <w:r>
        <w:rPr>
          <w:color w:val="auto"/>
          <w:sz w:val="24"/>
          <w:highlight w:val="none"/>
        </w:rPr>
        <w:t xml:space="preserve">   </w:t>
      </w:r>
      <w:r>
        <w:rPr>
          <w:rFonts w:hAnsi="宋体"/>
          <w:color w:val="auto"/>
          <w:sz w:val="24"/>
          <w:highlight w:val="none"/>
        </w:rPr>
        <w:t>日</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rPr>
          <w:color w:val="auto"/>
          <w:sz w:val="24"/>
          <w:highlight w:val="none"/>
        </w:rPr>
      </w:pPr>
    </w:p>
    <w:p>
      <w:pPr>
        <w:pStyle w:val="18"/>
        <w:rPr>
          <w:rFonts w:hint="default"/>
          <w:color w:val="auto"/>
          <w:highlight w:val="none"/>
        </w:rPr>
      </w:pPr>
    </w:p>
    <w:p>
      <w:pPr>
        <w:pStyle w:val="18"/>
        <w:ind w:firstLine="30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300"/>
        <w:rPr>
          <w:rFonts w:hint="default"/>
          <w:color w:val="auto"/>
          <w:highlight w:val="none"/>
        </w:rPr>
      </w:pPr>
    </w:p>
    <w:p>
      <w:pPr>
        <w:pStyle w:val="18"/>
        <w:jc w:val="center"/>
        <w:outlineLvl w:val="1"/>
        <w:rPr>
          <w:rFonts w:hint="default"/>
          <w:color w:val="auto"/>
          <w:highlight w:val="none"/>
        </w:rPr>
      </w:pPr>
      <w:r>
        <w:rPr>
          <w:b/>
          <w:color w:val="auto"/>
          <w:sz w:val="36"/>
          <w:highlight w:val="none"/>
        </w:rPr>
        <w:t>第六章 投标文件格式与要求</w:t>
      </w:r>
    </w:p>
    <w:p>
      <w:pPr>
        <w:pStyle w:val="18"/>
        <w:ind w:firstLine="480"/>
        <w:rPr>
          <w:rFonts w:hint="default"/>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pPr>
        <w:pStyle w:val="18"/>
        <w:ind w:firstLine="480"/>
        <w:rPr>
          <w:rFonts w:hint="default"/>
          <w:color w:val="auto"/>
          <w:highlight w:val="none"/>
        </w:rPr>
      </w:pPr>
      <w:r>
        <w:rPr>
          <w:color w:val="auto"/>
          <w:highlight w:val="none"/>
        </w:rPr>
        <w:t>1.法人或者其他组织的营业执照等证明文件，自然人的身份证明：</w:t>
      </w:r>
    </w:p>
    <w:p>
      <w:pPr>
        <w:pStyle w:val="18"/>
        <w:ind w:firstLine="480"/>
        <w:rPr>
          <w:rFonts w:hint="default"/>
          <w:color w:val="auto"/>
          <w:highlight w:val="none"/>
        </w:rPr>
      </w:pPr>
      <w:r>
        <w:rPr>
          <w:color w:val="auto"/>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18"/>
        <w:ind w:firstLine="480"/>
        <w:rPr>
          <w:rFonts w:hint="default"/>
          <w:color w:val="auto"/>
          <w:highlight w:val="none"/>
        </w:rPr>
      </w:pPr>
      <w:r>
        <w:rPr>
          <w:color w:val="auto"/>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18"/>
        <w:ind w:firstLine="480"/>
        <w:rPr>
          <w:rFonts w:hint="default"/>
          <w:color w:val="auto"/>
          <w:highlight w:val="none"/>
        </w:rPr>
      </w:pPr>
      <w:r>
        <w:rPr>
          <w:color w:val="auto"/>
          <w:highlight w:val="none"/>
        </w:rPr>
        <w:t>2.财务状况报告，依法缴纳税收和社会保障资金的相关材料（详见资格性审查表要求）</w:t>
      </w:r>
    </w:p>
    <w:p>
      <w:pPr>
        <w:pStyle w:val="18"/>
        <w:ind w:firstLine="480"/>
        <w:rPr>
          <w:rFonts w:hint="default"/>
          <w:color w:val="auto"/>
          <w:highlight w:val="none"/>
        </w:rPr>
      </w:pPr>
      <w:r>
        <w:rPr>
          <w:color w:val="auto"/>
          <w:highlight w:val="none"/>
        </w:rPr>
        <w:t>3.具有履行合同所必需的设备和专业技术能力的声明。</w:t>
      </w:r>
    </w:p>
    <w:p>
      <w:pPr>
        <w:pStyle w:val="18"/>
        <w:ind w:firstLine="480"/>
        <w:rPr>
          <w:rFonts w:hint="default"/>
          <w:color w:val="auto"/>
          <w:highlight w:val="none"/>
        </w:rPr>
      </w:pPr>
      <w:r>
        <w:rPr>
          <w:color w:val="auto"/>
          <w:highlight w:val="none"/>
        </w:rPr>
        <w:t>4.投标人参加政府采购前三年内在经营活动中没有重大违法记录书面声明函。</w:t>
      </w:r>
    </w:p>
    <w:p>
      <w:pPr>
        <w:pStyle w:val="18"/>
        <w:ind w:firstLine="480"/>
        <w:rPr>
          <w:rFonts w:hint="default"/>
          <w:color w:val="auto"/>
          <w:highlight w:val="none"/>
        </w:rPr>
      </w:pPr>
      <w:r>
        <w:rPr>
          <w:color w:val="auto"/>
          <w:highlight w:val="none"/>
        </w:rPr>
        <w:t>5.信用记录查询</w:t>
      </w:r>
    </w:p>
    <w:p>
      <w:pPr>
        <w:pStyle w:val="18"/>
        <w:ind w:firstLine="480"/>
        <w:rPr>
          <w:rFonts w:hint="default"/>
          <w:color w:val="auto"/>
          <w:highlight w:val="none"/>
        </w:rPr>
      </w:pPr>
      <w:r>
        <w:rPr>
          <w:color w:val="auto"/>
          <w:highlight w:val="none"/>
        </w:rPr>
        <w:t>（1）查询渠道：通过“信用中国”网站(www.creditchina.gov.cn)和“中国政府采购网”（www.ccgp.gov.cn）进行查询；</w:t>
      </w:r>
    </w:p>
    <w:p>
      <w:pPr>
        <w:pStyle w:val="18"/>
        <w:ind w:firstLine="480"/>
        <w:rPr>
          <w:rFonts w:hint="default"/>
          <w:color w:val="auto"/>
          <w:highlight w:val="none"/>
        </w:rPr>
      </w:pPr>
      <w:r>
        <w:rPr>
          <w:color w:val="auto"/>
          <w:highlight w:val="none"/>
        </w:rPr>
        <w:t>（2）查询截止时点：提交投标文件截止日当天；</w:t>
      </w:r>
    </w:p>
    <w:p>
      <w:pPr>
        <w:pStyle w:val="18"/>
        <w:ind w:firstLine="480"/>
        <w:rPr>
          <w:rFonts w:hint="default"/>
          <w:color w:val="auto"/>
          <w:highlight w:val="none"/>
        </w:rPr>
      </w:pPr>
      <w:r>
        <w:rPr>
          <w:color w:val="auto"/>
          <w:highlight w:val="none"/>
        </w:rPr>
        <w:t>（3）查询记录：对列入失信被执行人、重大税收违法案件当事人名单、政府采购严重违法失信行为记录名单、信用报告进行查询；</w:t>
      </w:r>
    </w:p>
    <w:p>
      <w:pPr>
        <w:pStyle w:val="18"/>
        <w:ind w:firstLine="480"/>
        <w:rPr>
          <w:rFonts w:hint="default"/>
          <w:color w:val="auto"/>
          <w:highlight w:val="none"/>
        </w:rPr>
      </w:pPr>
      <w:r>
        <w:rPr>
          <w:color w:val="auto"/>
          <w:highlight w:val="none"/>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18"/>
        <w:ind w:firstLine="480"/>
        <w:rPr>
          <w:rFonts w:hint="default"/>
          <w:color w:val="auto"/>
          <w:highlight w:val="none"/>
        </w:rPr>
      </w:pPr>
      <w:r>
        <w:rPr>
          <w:color w:val="auto"/>
          <w:highlight w:val="none"/>
        </w:rPr>
        <w:t>6. 按照招标文件要求，投标人应当提交的资格、资信证明文件。</w:t>
      </w:r>
    </w:p>
    <w:p>
      <w:pPr>
        <w:pStyle w:val="18"/>
        <w:ind w:firstLine="480"/>
        <w:rPr>
          <w:rFonts w:hint="default"/>
          <w:color w:val="auto"/>
          <w:highlight w:val="none"/>
        </w:rPr>
      </w:pPr>
      <w:r>
        <w:rPr>
          <w:color w:val="auto"/>
          <w:highlight w:val="none"/>
        </w:rPr>
        <w:t xml:space="preserve">  </w:t>
      </w:r>
      <w:r>
        <w:rPr>
          <w:color w:val="auto"/>
          <w:highlight w:val="none"/>
        </w:rPr>
        <w:br w:type="textWrapping"/>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ind w:firstLine="480"/>
        <w:jc w:val="right"/>
        <w:rPr>
          <w:rFonts w:hint="default"/>
          <w:color w:val="auto"/>
          <w:highlight w:val="none"/>
        </w:rPr>
      </w:pPr>
    </w:p>
    <w:p>
      <w:pPr>
        <w:pStyle w:val="18"/>
        <w:jc w:val="center"/>
        <w:outlineLvl w:val="0"/>
        <w:rPr>
          <w:rFonts w:hint="default"/>
          <w:color w:val="auto"/>
          <w:highlight w:val="none"/>
        </w:rPr>
      </w:pPr>
      <w:r>
        <w:rPr>
          <w:b/>
          <w:color w:val="auto"/>
          <w:sz w:val="48"/>
          <w:highlight w:val="none"/>
        </w:rPr>
        <w:t>投标文件封面</w:t>
      </w:r>
    </w:p>
    <w:p>
      <w:pPr>
        <w:pStyle w:val="18"/>
        <w:jc w:val="center"/>
        <w:outlineLvl w:val="0"/>
        <w:rPr>
          <w:rFonts w:hint="default"/>
          <w:color w:val="auto"/>
          <w:highlight w:val="none"/>
        </w:rPr>
      </w:pPr>
      <w:r>
        <w:rPr>
          <w:b/>
          <w:color w:val="auto"/>
          <w:sz w:val="48"/>
          <w:highlight w:val="none"/>
        </w:rPr>
        <w:t>（项目名称）</w:t>
      </w:r>
    </w:p>
    <w:p>
      <w:pPr>
        <w:pStyle w:val="18"/>
        <w:jc w:val="center"/>
        <w:outlineLvl w:val="0"/>
        <w:rPr>
          <w:rFonts w:hint="default"/>
          <w:color w:val="auto"/>
          <w:highlight w:val="none"/>
        </w:rPr>
      </w:pPr>
      <w:r>
        <w:rPr>
          <w:b/>
          <w:color w:val="auto"/>
          <w:sz w:val="48"/>
          <w:highlight w:val="none"/>
        </w:rPr>
        <w:t>投标文件封面</w:t>
      </w:r>
    </w:p>
    <w:p>
      <w:pPr>
        <w:pStyle w:val="18"/>
        <w:jc w:val="center"/>
        <w:outlineLvl w:val="0"/>
        <w:rPr>
          <w:rFonts w:hint="default"/>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18"/>
        <w:jc w:val="center"/>
        <w:outlineLvl w:val="3"/>
        <w:rPr>
          <w:rFonts w:hint="default"/>
          <w:color w:val="auto"/>
          <w:highlight w:val="none"/>
        </w:rPr>
      </w:pPr>
      <w:r>
        <w:rPr>
          <w:b/>
          <w:color w:val="auto"/>
          <w:sz w:val="24"/>
          <w:highlight w:val="none"/>
        </w:rPr>
        <w:t>采购项目编号：GCZTB-202602</w:t>
      </w:r>
    </w:p>
    <w:p>
      <w:pPr>
        <w:pStyle w:val="18"/>
        <w:jc w:val="center"/>
        <w:outlineLvl w:val="3"/>
        <w:rPr>
          <w:rFonts w:hint="default"/>
          <w:color w:val="auto"/>
          <w:highlight w:val="none"/>
        </w:rPr>
      </w:pPr>
      <w:r>
        <w:rPr>
          <w:b/>
          <w:color w:val="auto"/>
          <w:sz w:val="24"/>
          <w:highlight w:val="none"/>
        </w:rPr>
        <w:t>所投采购包：第 包</w:t>
      </w:r>
    </w:p>
    <w:p>
      <w:pPr>
        <w:pStyle w:val="18"/>
        <w:jc w:val="center"/>
        <w:outlineLvl w:val="3"/>
        <w:rPr>
          <w:rFonts w:hint="default"/>
          <w:b/>
          <w:color w:val="auto"/>
          <w:sz w:val="24"/>
          <w:highlight w:val="none"/>
        </w:rPr>
      </w:pPr>
      <w:r>
        <w:rPr>
          <w:b/>
          <w:color w:val="auto"/>
          <w:sz w:val="24"/>
          <w:highlight w:val="none"/>
        </w:rPr>
        <w:t>（投标人名称）</w:t>
      </w:r>
    </w:p>
    <w:p>
      <w:pPr>
        <w:pStyle w:val="18"/>
        <w:jc w:val="center"/>
        <w:outlineLvl w:val="3"/>
        <w:rPr>
          <w:rFonts w:hint="default"/>
          <w:color w:val="auto"/>
          <w:highlight w:val="none"/>
        </w:rPr>
      </w:pPr>
      <w:r>
        <w:rPr>
          <w:b/>
          <w:color w:val="auto"/>
          <w:sz w:val="24"/>
          <w:highlight w:val="none"/>
        </w:rPr>
        <w:t xml:space="preserve"> 年 月 日</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jc w:val="center"/>
        <w:outlineLvl w:val="3"/>
        <w:rPr>
          <w:rFonts w:hint="default"/>
          <w:color w:val="auto"/>
          <w:highlight w:val="none"/>
        </w:rPr>
      </w:pPr>
      <w:r>
        <w:rPr>
          <w:b/>
          <w:color w:val="auto"/>
          <w:sz w:val="24"/>
          <w:highlight w:val="none"/>
        </w:rPr>
        <w:t>投标文件目录</w:t>
      </w:r>
    </w:p>
    <w:p>
      <w:pPr>
        <w:pStyle w:val="18"/>
        <w:ind w:firstLine="480"/>
        <w:rPr>
          <w:rFonts w:hint="default"/>
          <w:color w:val="auto"/>
          <w:highlight w:val="none"/>
        </w:rPr>
      </w:pPr>
      <w:r>
        <w:rPr>
          <w:color w:val="auto"/>
          <w:highlight w:val="none"/>
        </w:rPr>
        <w:t>一、投标函</w:t>
      </w:r>
    </w:p>
    <w:p>
      <w:pPr>
        <w:pStyle w:val="18"/>
        <w:ind w:firstLine="480"/>
        <w:rPr>
          <w:rFonts w:hint="default"/>
          <w:color w:val="auto"/>
          <w:highlight w:val="none"/>
        </w:rPr>
      </w:pPr>
      <w:r>
        <w:rPr>
          <w:color w:val="auto"/>
          <w:highlight w:val="none"/>
        </w:rPr>
        <w:t>二、开标一览表</w:t>
      </w:r>
    </w:p>
    <w:p>
      <w:pPr>
        <w:pStyle w:val="18"/>
        <w:ind w:firstLine="480"/>
        <w:rPr>
          <w:color w:val="auto"/>
          <w:highlight w:val="none"/>
        </w:rPr>
      </w:pPr>
      <w:r>
        <w:rPr>
          <w:color w:val="auto"/>
          <w:highlight w:val="none"/>
        </w:rPr>
        <w:t>三、分项报价表</w:t>
      </w:r>
    </w:p>
    <w:p>
      <w:pPr>
        <w:pStyle w:val="18"/>
        <w:ind w:firstLine="480"/>
        <w:rPr>
          <w:rFonts w:hint="default" w:eastAsiaTheme="minorEastAsia"/>
          <w:color w:val="auto"/>
          <w:highlight w:val="none"/>
          <w:lang w:val="en-US" w:eastAsia="zh-CN"/>
        </w:rPr>
      </w:pPr>
      <w:r>
        <w:rPr>
          <w:rFonts w:hint="eastAsia"/>
          <w:color w:val="auto"/>
          <w:highlight w:val="none"/>
          <w:lang w:val="en-US" w:eastAsia="zh-CN"/>
        </w:rPr>
        <w:t>四、资格条件承诺函</w:t>
      </w:r>
    </w:p>
    <w:p>
      <w:pPr>
        <w:pStyle w:val="18"/>
        <w:ind w:firstLine="480"/>
        <w:rPr>
          <w:rFonts w:hint="default"/>
          <w:color w:val="auto"/>
          <w:highlight w:val="none"/>
        </w:rPr>
      </w:pPr>
      <w:r>
        <w:rPr>
          <w:rFonts w:hint="eastAsia"/>
          <w:color w:val="auto"/>
          <w:highlight w:val="none"/>
          <w:lang w:val="en-US" w:eastAsia="zh-CN"/>
        </w:rPr>
        <w:t>五</w:t>
      </w:r>
      <w:r>
        <w:rPr>
          <w:color w:val="auto"/>
          <w:highlight w:val="none"/>
        </w:rPr>
        <w:t>、法定代表人证明书</w:t>
      </w:r>
    </w:p>
    <w:p>
      <w:pPr>
        <w:pStyle w:val="18"/>
        <w:ind w:firstLine="480"/>
        <w:rPr>
          <w:rFonts w:hint="default"/>
          <w:color w:val="auto"/>
          <w:highlight w:val="none"/>
        </w:rPr>
      </w:pPr>
      <w:r>
        <w:rPr>
          <w:rFonts w:hint="eastAsia"/>
          <w:color w:val="auto"/>
          <w:highlight w:val="none"/>
          <w:lang w:val="en-US" w:eastAsia="zh-CN"/>
        </w:rPr>
        <w:t>六</w:t>
      </w:r>
      <w:r>
        <w:rPr>
          <w:color w:val="auto"/>
          <w:highlight w:val="none"/>
        </w:rPr>
        <w:t>、法定代表人授权书</w:t>
      </w:r>
    </w:p>
    <w:p>
      <w:pPr>
        <w:pStyle w:val="18"/>
        <w:ind w:firstLine="480"/>
        <w:rPr>
          <w:rFonts w:hint="default"/>
          <w:color w:val="auto"/>
          <w:highlight w:val="none"/>
        </w:rPr>
      </w:pPr>
      <w:r>
        <w:rPr>
          <w:rFonts w:hint="eastAsia"/>
          <w:color w:val="auto"/>
          <w:highlight w:val="none"/>
          <w:lang w:val="en-US" w:eastAsia="zh-CN"/>
        </w:rPr>
        <w:t>七</w:t>
      </w:r>
      <w:r>
        <w:rPr>
          <w:color w:val="auto"/>
          <w:highlight w:val="none"/>
        </w:rPr>
        <w:t>、提供具有独立承担民事责任的能力的证明材料</w:t>
      </w:r>
    </w:p>
    <w:p>
      <w:pPr>
        <w:pStyle w:val="18"/>
        <w:ind w:firstLine="480"/>
        <w:rPr>
          <w:rFonts w:hint="default"/>
          <w:color w:val="auto"/>
          <w:highlight w:val="none"/>
        </w:rPr>
      </w:pPr>
      <w:r>
        <w:rPr>
          <w:rFonts w:hint="eastAsia"/>
          <w:color w:val="auto"/>
          <w:highlight w:val="none"/>
          <w:lang w:val="en-US" w:eastAsia="zh-CN"/>
        </w:rPr>
        <w:t>八</w:t>
      </w:r>
      <w:r>
        <w:rPr>
          <w:color w:val="auto"/>
          <w:highlight w:val="none"/>
        </w:rPr>
        <w:t>、资格性审查要求的其他资质证明文件</w:t>
      </w:r>
    </w:p>
    <w:p>
      <w:pPr>
        <w:pStyle w:val="18"/>
        <w:ind w:firstLine="480"/>
        <w:rPr>
          <w:rFonts w:hint="default"/>
          <w:color w:val="auto"/>
          <w:highlight w:val="none"/>
        </w:rPr>
      </w:pPr>
      <w:r>
        <w:rPr>
          <w:rFonts w:hint="eastAsia"/>
          <w:color w:val="auto"/>
          <w:highlight w:val="none"/>
          <w:lang w:val="en-US" w:eastAsia="zh-CN"/>
        </w:rPr>
        <w:t>九</w:t>
      </w:r>
      <w:r>
        <w:rPr>
          <w:color w:val="auto"/>
          <w:highlight w:val="none"/>
        </w:rPr>
        <w:t>、承诺函</w:t>
      </w:r>
    </w:p>
    <w:p>
      <w:pPr>
        <w:pStyle w:val="18"/>
        <w:ind w:firstLine="480"/>
        <w:rPr>
          <w:rFonts w:hint="default"/>
          <w:color w:val="auto"/>
          <w:highlight w:val="none"/>
        </w:rPr>
      </w:pPr>
      <w:r>
        <w:rPr>
          <w:color w:val="auto"/>
          <w:highlight w:val="none"/>
        </w:rPr>
        <w:t>十、中小企业声明函</w:t>
      </w:r>
    </w:p>
    <w:p>
      <w:pPr>
        <w:pStyle w:val="18"/>
        <w:ind w:firstLine="480"/>
        <w:rPr>
          <w:rFonts w:hint="default"/>
          <w:color w:val="auto"/>
          <w:highlight w:val="none"/>
        </w:rPr>
      </w:pPr>
      <w:r>
        <w:rPr>
          <w:color w:val="auto"/>
          <w:highlight w:val="none"/>
        </w:rPr>
        <w:t>十</w:t>
      </w:r>
      <w:r>
        <w:rPr>
          <w:rFonts w:hint="eastAsia"/>
          <w:color w:val="auto"/>
          <w:highlight w:val="none"/>
          <w:lang w:val="en-US" w:eastAsia="zh-CN"/>
        </w:rPr>
        <w:t>一</w:t>
      </w:r>
      <w:r>
        <w:rPr>
          <w:color w:val="auto"/>
          <w:highlight w:val="none"/>
        </w:rPr>
        <w:t>、监狱企业</w:t>
      </w:r>
    </w:p>
    <w:p>
      <w:pPr>
        <w:pStyle w:val="18"/>
        <w:ind w:firstLine="480"/>
        <w:rPr>
          <w:rFonts w:hint="default"/>
          <w:color w:val="auto"/>
          <w:highlight w:val="none"/>
        </w:rPr>
      </w:pPr>
      <w:r>
        <w:rPr>
          <w:color w:val="auto"/>
          <w:highlight w:val="none"/>
        </w:rPr>
        <w:t>十</w:t>
      </w:r>
      <w:r>
        <w:rPr>
          <w:rFonts w:hint="eastAsia"/>
          <w:color w:val="auto"/>
          <w:highlight w:val="none"/>
          <w:lang w:val="en-US" w:eastAsia="zh-CN"/>
        </w:rPr>
        <w:t>二</w:t>
      </w:r>
      <w:r>
        <w:rPr>
          <w:color w:val="auto"/>
          <w:highlight w:val="none"/>
        </w:rPr>
        <w:t>、残疾人福利性单位声明函</w:t>
      </w:r>
    </w:p>
    <w:p>
      <w:pPr>
        <w:pStyle w:val="18"/>
        <w:ind w:firstLine="480"/>
        <w:rPr>
          <w:rFonts w:hint="default"/>
          <w:color w:val="auto"/>
          <w:highlight w:val="none"/>
        </w:rPr>
      </w:pPr>
      <w:r>
        <w:rPr>
          <w:color w:val="auto"/>
          <w:highlight w:val="none"/>
        </w:rPr>
        <w:t>十</w:t>
      </w:r>
      <w:r>
        <w:rPr>
          <w:rFonts w:hint="eastAsia"/>
          <w:color w:val="auto"/>
          <w:highlight w:val="none"/>
          <w:lang w:val="en-US" w:eastAsia="zh-CN"/>
        </w:rPr>
        <w:t>三</w:t>
      </w:r>
      <w:r>
        <w:rPr>
          <w:color w:val="auto"/>
          <w:highlight w:val="none"/>
        </w:rPr>
        <w:t>、投标人业绩情况表</w:t>
      </w:r>
    </w:p>
    <w:p>
      <w:pPr>
        <w:pStyle w:val="18"/>
        <w:ind w:firstLine="480"/>
        <w:rPr>
          <w:rFonts w:hint="default"/>
          <w:color w:val="auto"/>
          <w:highlight w:val="none"/>
        </w:rPr>
      </w:pPr>
      <w:r>
        <w:rPr>
          <w:color w:val="auto"/>
          <w:highlight w:val="none"/>
        </w:rPr>
        <w:t>十</w:t>
      </w:r>
      <w:r>
        <w:rPr>
          <w:rFonts w:hint="eastAsia"/>
          <w:color w:val="auto"/>
          <w:highlight w:val="none"/>
          <w:lang w:val="en-US" w:eastAsia="zh-CN"/>
        </w:rPr>
        <w:t>四</w:t>
      </w:r>
      <w:r>
        <w:rPr>
          <w:color w:val="auto"/>
          <w:highlight w:val="none"/>
        </w:rPr>
        <w:t>、技术和服务要求响应表</w:t>
      </w:r>
    </w:p>
    <w:p>
      <w:pPr>
        <w:pStyle w:val="18"/>
        <w:ind w:firstLine="480"/>
        <w:rPr>
          <w:rFonts w:hint="default"/>
          <w:color w:val="auto"/>
          <w:highlight w:val="none"/>
        </w:rPr>
      </w:pPr>
      <w:r>
        <w:rPr>
          <w:color w:val="auto"/>
          <w:highlight w:val="none"/>
        </w:rPr>
        <w:t>十</w:t>
      </w:r>
      <w:r>
        <w:rPr>
          <w:rFonts w:hint="eastAsia"/>
          <w:color w:val="auto"/>
          <w:highlight w:val="none"/>
          <w:lang w:val="en-US" w:eastAsia="zh-CN"/>
        </w:rPr>
        <w:t>五</w:t>
      </w:r>
      <w:r>
        <w:rPr>
          <w:color w:val="auto"/>
          <w:highlight w:val="none"/>
        </w:rPr>
        <w:t>、商务条件响应表</w:t>
      </w:r>
    </w:p>
    <w:p>
      <w:pPr>
        <w:pStyle w:val="18"/>
        <w:ind w:firstLine="480"/>
        <w:rPr>
          <w:rFonts w:hint="default"/>
          <w:color w:val="auto"/>
          <w:highlight w:val="none"/>
        </w:rPr>
      </w:pPr>
      <w:r>
        <w:rPr>
          <w:color w:val="auto"/>
          <w:highlight w:val="none"/>
        </w:rPr>
        <w:t>十</w:t>
      </w:r>
      <w:r>
        <w:rPr>
          <w:rFonts w:hint="eastAsia"/>
          <w:color w:val="auto"/>
          <w:highlight w:val="none"/>
          <w:lang w:val="en-US" w:eastAsia="zh-CN"/>
        </w:rPr>
        <w:t>六</w:t>
      </w:r>
      <w:r>
        <w:rPr>
          <w:color w:val="auto"/>
          <w:highlight w:val="none"/>
        </w:rPr>
        <w:t>、履约进度计划表</w:t>
      </w:r>
    </w:p>
    <w:p>
      <w:pPr>
        <w:pStyle w:val="18"/>
        <w:ind w:firstLine="480"/>
        <w:rPr>
          <w:color w:val="auto"/>
          <w:highlight w:val="none"/>
        </w:rPr>
      </w:pPr>
      <w:r>
        <w:rPr>
          <w:rFonts w:hint="eastAsia"/>
          <w:color w:val="auto"/>
          <w:highlight w:val="none"/>
          <w:lang w:val="en-US" w:eastAsia="zh-CN"/>
        </w:rPr>
        <w:t>十七</w:t>
      </w:r>
      <w:r>
        <w:rPr>
          <w:color w:val="auto"/>
          <w:highlight w:val="none"/>
        </w:rPr>
        <w:t>、各类证明材料</w:t>
      </w:r>
    </w:p>
    <w:p>
      <w:pPr>
        <w:pStyle w:val="18"/>
        <w:ind w:firstLine="480"/>
        <w:rPr>
          <w:rFonts w:hint="default"/>
          <w:color w:val="auto"/>
          <w:highlight w:val="none"/>
        </w:rPr>
      </w:pPr>
      <w:r>
        <w:rPr>
          <w:rFonts w:hint="eastAsia"/>
          <w:color w:val="auto"/>
          <w:highlight w:val="none"/>
          <w:lang w:val="en-US" w:eastAsia="zh-CN"/>
        </w:rPr>
        <w:t>十八</w:t>
      </w:r>
      <w:r>
        <w:rPr>
          <w:color w:val="auto"/>
          <w:highlight w:val="none"/>
        </w:rPr>
        <w:t>、需要采购人提供的附加条件</w:t>
      </w:r>
    </w:p>
    <w:p>
      <w:pPr>
        <w:pStyle w:val="18"/>
        <w:ind w:firstLine="480"/>
        <w:rPr>
          <w:rFonts w:hint="default"/>
          <w:color w:val="auto"/>
          <w:highlight w:val="none"/>
        </w:rPr>
      </w:pPr>
      <w:r>
        <w:rPr>
          <w:rFonts w:hint="eastAsia"/>
          <w:color w:val="auto"/>
          <w:highlight w:val="none"/>
          <w:lang w:val="en-US" w:eastAsia="zh-CN"/>
        </w:rPr>
        <w:t>十九</w:t>
      </w:r>
      <w:r>
        <w:rPr>
          <w:color w:val="auto"/>
          <w:highlight w:val="none"/>
        </w:rPr>
        <w:t>、询问函、质疑函格式</w:t>
      </w:r>
    </w:p>
    <w:p>
      <w:pPr>
        <w:pStyle w:val="18"/>
        <w:ind w:firstLine="480"/>
        <w:rPr>
          <w:rFonts w:hint="default"/>
          <w:color w:val="auto"/>
          <w:highlight w:val="none"/>
        </w:rPr>
      </w:pPr>
      <w:r>
        <w:rPr>
          <w:color w:val="auto"/>
          <w:highlight w:val="none"/>
        </w:rPr>
        <w:t>二十、项目实施方案、质量保证及售后服务承诺等</w:t>
      </w:r>
    </w:p>
    <w:p>
      <w:pPr>
        <w:pStyle w:val="18"/>
        <w:ind w:firstLine="480"/>
        <w:rPr>
          <w:color w:val="auto"/>
          <w:highlight w:val="none"/>
        </w:rPr>
      </w:pPr>
      <w:r>
        <w:rPr>
          <w:color w:val="auto"/>
          <w:highlight w:val="none"/>
        </w:rPr>
        <w:t>二十</w:t>
      </w:r>
      <w:r>
        <w:rPr>
          <w:rFonts w:hint="eastAsia"/>
          <w:color w:val="auto"/>
          <w:highlight w:val="none"/>
          <w:lang w:val="en-US" w:eastAsia="zh-CN"/>
        </w:rPr>
        <w:t>一</w:t>
      </w:r>
      <w:r>
        <w:rPr>
          <w:color w:val="auto"/>
          <w:highlight w:val="none"/>
        </w:rPr>
        <w:t>、唱标信封</w:t>
      </w:r>
    </w:p>
    <w:p>
      <w:pPr>
        <w:pStyle w:val="18"/>
        <w:ind w:firstLine="480"/>
        <w:rPr>
          <w:rFonts w:hint="eastAsia" w:eastAsiaTheme="minorEastAsia"/>
          <w:color w:val="auto"/>
          <w:highlight w:val="none"/>
          <w:lang w:val="en-US" w:eastAsia="zh-CN"/>
        </w:rPr>
      </w:pPr>
      <w:r>
        <w:rPr>
          <w:rFonts w:hint="eastAsia"/>
          <w:color w:val="auto"/>
          <w:highlight w:val="none"/>
          <w:lang w:val="en-US" w:eastAsia="zh-CN"/>
        </w:rPr>
        <w:t>二十二、东莞市莞城招投标服务所报名登记表</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格式一：</w:t>
      </w:r>
    </w:p>
    <w:p>
      <w:pPr>
        <w:pStyle w:val="18"/>
        <w:jc w:val="center"/>
        <w:outlineLvl w:val="3"/>
        <w:rPr>
          <w:rFonts w:hint="default"/>
          <w:color w:val="auto"/>
          <w:highlight w:val="none"/>
        </w:rPr>
      </w:pPr>
      <w:r>
        <w:rPr>
          <w:b/>
          <w:color w:val="auto"/>
          <w:sz w:val="24"/>
          <w:highlight w:val="none"/>
        </w:rPr>
        <w:t>投标函</w:t>
      </w:r>
    </w:p>
    <w:p>
      <w:pPr>
        <w:pStyle w:val="18"/>
        <w:ind w:firstLine="480"/>
        <w:rPr>
          <w:rFonts w:hint="default"/>
          <w:color w:val="auto"/>
          <w:highlight w:val="none"/>
          <w:lang w:eastAsia="zh-CN"/>
        </w:rPr>
      </w:pPr>
      <w:r>
        <w:rPr>
          <w:color w:val="auto"/>
          <w:highlight w:val="none"/>
        </w:rPr>
        <w:t xml:space="preserve"> 致：</w:t>
      </w:r>
      <w:r>
        <w:rPr>
          <w:color w:val="auto"/>
          <w:highlight w:val="none"/>
          <w:u w:val="single"/>
        </w:rPr>
        <w:t>东莞市</w:t>
      </w:r>
      <w:r>
        <w:rPr>
          <w:color w:val="auto"/>
          <w:highlight w:val="none"/>
          <w:u w:val="single"/>
          <w:lang w:eastAsia="zh-CN"/>
        </w:rPr>
        <w:t>莞城招投标服务所</w:t>
      </w:r>
    </w:p>
    <w:p>
      <w:pPr>
        <w:pStyle w:val="18"/>
        <w:ind w:firstLine="480"/>
        <w:rPr>
          <w:rFonts w:hint="default"/>
          <w:color w:val="auto"/>
          <w:highlight w:val="none"/>
        </w:rPr>
      </w:pPr>
      <w:r>
        <w:rPr>
          <w:color w:val="auto"/>
          <w:highlight w:val="none"/>
        </w:rPr>
        <w:t xml:space="preserve"> 你方组织的</w:t>
      </w:r>
      <w:r>
        <w:rPr>
          <w:color w:val="auto"/>
          <w:highlight w:val="none"/>
          <w:u w:val="single"/>
        </w:rPr>
        <w:t>“</w:t>
      </w:r>
      <w:r>
        <w:rPr>
          <w:color w:val="auto"/>
          <w:highlight w:val="none"/>
          <w:u w:val="single"/>
          <w:lang w:eastAsia="zh-CN"/>
        </w:rPr>
        <w:t>莞城街道2026-2027年居家养老服务项目</w:t>
      </w:r>
      <w:r>
        <w:rPr>
          <w:color w:val="auto"/>
          <w:highlight w:val="none"/>
          <w:u w:val="single"/>
        </w:rPr>
        <w:t>”</w:t>
      </w:r>
      <w:r>
        <w:rPr>
          <w:color w:val="auto"/>
          <w:highlight w:val="none"/>
        </w:rPr>
        <w:t>项目的招标[采购项目编号为：</w:t>
      </w:r>
      <w:r>
        <w:rPr>
          <w:color w:val="auto"/>
          <w:highlight w:val="none"/>
          <w:u w:val="single"/>
        </w:rPr>
        <w:t>GCZTB-202602</w:t>
      </w:r>
      <w:r>
        <w:rPr>
          <w:color w:val="auto"/>
          <w:highlight w:val="none"/>
        </w:rPr>
        <w:t>]，我方愿参与投标。</w:t>
      </w:r>
    </w:p>
    <w:p>
      <w:pPr>
        <w:pStyle w:val="18"/>
        <w:ind w:firstLine="480"/>
        <w:rPr>
          <w:rFonts w:hint="default"/>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pPr>
        <w:pStyle w:val="18"/>
        <w:ind w:firstLine="480"/>
        <w:rPr>
          <w:rFonts w:hint="default"/>
          <w:color w:val="auto"/>
          <w:highlight w:val="none"/>
        </w:rPr>
      </w:pPr>
      <w:r>
        <w:rPr>
          <w:color w:val="auto"/>
          <w:highlight w:val="none"/>
        </w:rPr>
        <w:t>我方确认收到贵方提供的</w:t>
      </w:r>
      <w:r>
        <w:rPr>
          <w:color w:val="auto"/>
          <w:highlight w:val="none"/>
          <w:u w:val="single"/>
        </w:rPr>
        <w:t>“</w:t>
      </w:r>
      <w:r>
        <w:rPr>
          <w:color w:val="auto"/>
          <w:highlight w:val="none"/>
          <w:u w:val="single"/>
          <w:lang w:eastAsia="zh-CN"/>
        </w:rPr>
        <w:t>莞城街道2026-2027年居家养老服务项目</w:t>
      </w:r>
      <w:r>
        <w:rPr>
          <w:color w:val="auto"/>
          <w:highlight w:val="none"/>
          <w:u w:val="single"/>
        </w:rPr>
        <w:t>”</w:t>
      </w:r>
      <w:r>
        <w:rPr>
          <w:color w:val="auto"/>
          <w:highlight w:val="none"/>
        </w:rPr>
        <w:t>项目的招标文件的全部内容。</w:t>
      </w:r>
    </w:p>
    <w:p>
      <w:pPr>
        <w:pStyle w:val="18"/>
        <w:ind w:firstLine="480"/>
        <w:rPr>
          <w:rFonts w:hint="default"/>
          <w:color w:val="auto"/>
          <w:highlight w:val="none"/>
        </w:rPr>
      </w:pPr>
      <w:r>
        <w:rPr>
          <w:color w:val="auto"/>
          <w:highlight w:val="none"/>
        </w:rPr>
        <w:t>我方已完全明白招标文件的所有条款要求，并申明如下：</w:t>
      </w:r>
    </w:p>
    <w:p>
      <w:pPr>
        <w:pStyle w:val="18"/>
        <w:ind w:firstLine="480"/>
        <w:rPr>
          <w:rFonts w:hint="default"/>
          <w:color w:val="auto"/>
          <w:highlight w:val="none"/>
        </w:rPr>
      </w:pPr>
      <w:r>
        <w:rPr>
          <w:color w:val="auto"/>
          <w:highlight w:val="none"/>
        </w:rPr>
        <w:t xml:space="preserve"> （一）按招标文件提供全部标的投标总价详见《开标一览表》。</w:t>
      </w:r>
    </w:p>
    <w:p>
      <w:pPr>
        <w:pStyle w:val="18"/>
        <w:ind w:firstLine="480"/>
        <w:rPr>
          <w:rFonts w:hint="default"/>
          <w:color w:val="auto"/>
          <w:highlight w:val="none"/>
        </w:rPr>
      </w:pPr>
      <w:r>
        <w:rPr>
          <w:color w:val="auto"/>
          <w:highlight w:val="none"/>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18"/>
        <w:ind w:firstLine="480"/>
        <w:rPr>
          <w:rFonts w:hint="default"/>
          <w:color w:val="auto"/>
          <w:highlight w:val="none"/>
        </w:rPr>
      </w:pPr>
      <w:r>
        <w:rPr>
          <w:color w:val="auto"/>
          <w:highlight w:val="none"/>
        </w:rPr>
        <w:t xml:space="preserve"> （三）我方明白并同意，在规定的开标日之后，投标有效期之内撤销投标或中标后不按规定与采购人签订合同或不提交履约保证金, 则贵方将不予退还投标保证金。</w:t>
      </w:r>
    </w:p>
    <w:p>
      <w:pPr>
        <w:pStyle w:val="18"/>
        <w:ind w:firstLine="480"/>
        <w:rPr>
          <w:rFonts w:hint="default"/>
          <w:color w:val="auto"/>
          <w:highlight w:val="none"/>
        </w:rPr>
      </w:pPr>
      <w:r>
        <w:rPr>
          <w:color w:val="auto"/>
          <w:highlight w:val="none"/>
        </w:rPr>
        <w:t xml:space="preserve"> （四）我方愿意向贵方提供任何与本项报价有关的数据、情况和技术资料。若贵方需要，我方愿意提供我方作出的一切承诺的证明材料。</w:t>
      </w:r>
    </w:p>
    <w:p>
      <w:pPr>
        <w:pStyle w:val="18"/>
        <w:ind w:firstLine="480"/>
        <w:rPr>
          <w:rFonts w:hint="default"/>
          <w:color w:val="auto"/>
          <w:highlight w:val="none"/>
        </w:rPr>
      </w:pPr>
      <w:r>
        <w:rPr>
          <w:color w:val="auto"/>
          <w:highlight w:val="none"/>
        </w:rPr>
        <w:t xml:space="preserve"> （五）我方理解贵方不一定接受最低投标价或任何贵方可能收到的投标。</w:t>
      </w:r>
    </w:p>
    <w:p>
      <w:pPr>
        <w:pStyle w:val="18"/>
        <w:ind w:firstLine="480"/>
        <w:rPr>
          <w:rFonts w:hint="default"/>
          <w:color w:val="auto"/>
          <w:highlight w:val="none"/>
        </w:rPr>
      </w:pPr>
      <w:r>
        <w:rPr>
          <w:color w:val="auto"/>
          <w:highlight w:val="none"/>
        </w:rPr>
        <w:t xml:space="preserve"> （六）我方如果中标，将保证履行招标（采购）文件及其澄清、修改文件（如果有）以及投标（响应）文件中的全部责任和义务，按质、按量、按期完成《合同书》中的全部任务。</w:t>
      </w:r>
    </w:p>
    <w:p>
      <w:pPr>
        <w:pStyle w:val="18"/>
        <w:ind w:firstLine="480"/>
        <w:rPr>
          <w:rFonts w:hint="default"/>
          <w:color w:val="auto"/>
          <w:highlight w:val="none"/>
        </w:rPr>
      </w:pPr>
      <w:r>
        <w:rPr>
          <w:color w:val="auto"/>
          <w:highlight w:val="none"/>
        </w:rPr>
        <w:t xml:space="preserve"> （七）我方作为法律、财务和运作上独立于采购人、采购代理机构的投标人，在此保证所提交的所有文件和全部说明是真实的和正确的。</w:t>
      </w:r>
    </w:p>
    <w:p>
      <w:pPr>
        <w:pStyle w:val="18"/>
        <w:ind w:firstLine="480"/>
        <w:rPr>
          <w:rFonts w:hint="default"/>
          <w:color w:val="auto"/>
          <w:highlight w:val="none"/>
        </w:rPr>
      </w:pPr>
      <w:r>
        <w:rPr>
          <w:color w:val="auto"/>
          <w:highlight w:val="none"/>
        </w:rPr>
        <w:t xml:space="preserve"> （八）我方投标报价已包含应向知识产权所有权人支付的所有相关税费，并保证采购人在中国使用我方提供的标的时，如有第三方提出侵犯其知识产权主张的，责任由我方承担。</w:t>
      </w:r>
    </w:p>
    <w:p>
      <w:pPr>
        <w:pStyle w:val="18"/>
        <w:ind w:firstLine="480"/>
        <w:rPr>
          <w:rFonts w:hint="default"/>
          <w:color w:val="auto"/>
          <w:highlight w:val="none"/>
        </w:rPr>
      </w:pPr>
      <w:r>
        <w:rPr>
          <w:color w:val="auto"/>
          <w:highlight w:val="none"/>
        </w:rPr>
        <w:t xml:space="preserve"> （九）我方接受采购人委托向贵方支付代理服务费，项目总报价已包含代理服务费，如果被确定为中标人，承诺向贵方足额支付。（若采购人支付代理服务费，则此条不适用）</w:t>
      </w:r>
    </w:p>
    <w:p>
      <w:pPr>
        <w:pStyle w:val="18"/>
        <w:ind w:firstLine="480"/>
        <w:rPr>
          <w:rFonts w:hint="default"/>
          <w:color w:val="auto"/>
          <w:highlight w:val="none"/>
        </w:rPr>
      </w:pPr>
      <w:r>
        <w:rPr>
          <w:color w:val="auto"/>
          <w:highlight w:val="none"/>
        </w:rPr>
        <w:t xml:space="preserve"> （十）我方与其他投标人不存在单位负责人为同一人或者存在直接控股、管理关系。</w:t>
      </w:r>
    </w:p>
    <w:p>
      <w:pPr>
        <w:pStyle w:val="18"/>
        <w:ind w:firstLine="480"/>
        <w:rPr>
          <w:rFonts w:hint="default"/>
          <w:color w:val="auto"/>
          <w:highlight w:val="none"/>
        </w:rPr>
      </w:pPr>
      <w:r>
        <w:rPr>
          <w:color w:val="auto"/>
          <w:highlight w:val="none"/>
        </w:rPr>
        <w:t xml:space="preserve"> （十一）投标人未存在《政府采购法实施条例》第十八条第二款规定的情形：</w:t>
      </w:r>
    </w:p>
    <w:p>
      <w:pPr>
        <w:pStyle w:val="18"/>
        <w:ind w:firstLine="480"/>
        <w:rPr>
          <w:rFonts w:hint="default"/>
          <w:color w:val="auto"/>
          <w:highlight w:val="none"/>
        </w:rPr>
      </w:pPr>
      <w:r>
        <w:rPr>
          <w:color w:val="auto"/>
          <w:highlight w:val="none"/>
        </w:rPr>
        <w:t>（1）对于除整体设计、规范编制或者项目管理、监理、检测等服务以外的采购项目:即未为本项目提供整体设计、规范编制或者项目管理、监理、检测等服务；</w:t>
      </w:r>
    </w:p>
    <w:p>
      <w:pPr>
        <w:pStyle w:val="18"/>
        <w:ind w:firstLine="480"/>
        <w:rPr>
          <w:rFonts w:hint="default"/>
          <w:color w:val="auto"/>
          <w:highlight w:val="none"/>
        </w:rPr>
      </w:pPr>
      <w:r>
        <w:rPr>
          <w:color w:val="auto"/>
          <w:highlight w:val="none"/>
        </w:rPr>
        <w:t>（2）对于整体设计、规范编制或者项目管理、监理、检测等服务的项目:即未成为本项目除前期整体设计、规范编制或者项目管理、监理、检测等服务以外的其它采购活动中标商(或成交商)；</w:t>
      </w:r>
    </w:p>
    <w:p>
      <w:pPr>
        <w:pStyle w:val="18"/>
        <w:ind w:firstLine="480"/>
        <w:rPr>
          <w:rFonts w:hint="default"/>
          <w:color w:val="auto"/>
          <w:highlight w:val="none"/>
        </w:rPr>
      </w:pPr>
      <w:r>
        <w:rPr>
          <w:color w:val="auto"/>
          <w:highlight w:val="none"/>
        </w:rPr>
        <w:t>（3）对于设计施工一体化的项目:即未为本项目提供规范编制或者项目管理、监理、检测等服务。</w:t>
      </w:r>
    </w:p>
    <w:p>
      <w:pPr>
        <w:pStyle w:val="18"/>
        <w:ind w:firstLine="480"/>
        <w:rPr>
          <w:rFonts w:hint="default"/>
          <w:color w:val="auto"/>
          <w:highlight w:val="none"/>
        </w:rPr>
      </w:pPr>
      <w:r>
        <w:rPr>
          <w:color w:val="auto"/>
          <w:highlight w:val="none"/>
        </w:rPr>
        <w:t>（十二）我方承诺遵守《中华人民共和国民法典》有关规定和《中华人民共和国妇女权益保障法》中关于“劳动和社会保障权益”的有关要求。</w:t>
      </w:r>
    </w:p>
    <w:p>
      <w:pPr>
        <w:pStyle w:val="18"/>
        <w:ind w:firstLine="480"/>
        <w:rPr>
          <w:rFonts w:hint="default"/>
          <w:color w:val="auto"/>
          <w:highlight w:val="none"/>
        </w:rPr>
      </w:pPr>
      <w:r>
        <w:rPr>
          <w:color w:val="auto"/>
          <w:highlight w:val="none"/>
        </w:rPr>
        <w:t>（十三）我方具备《中华人民共和国政府采购法》第二十二条规定的条件，声明如下：</w:t>
      </w:r>
    </w:p>
    <w:p>
      <w:pPr>
        <w:pStyle w:val="18"/>
        <w:ind w:firstLine="480"/>
        <w:rPr>
          <w:rFonts w:hint="default"/>
          <w:color w:val="auto"/>
          <w:highlight w:val="none"/>
        </w:rPr>
      </w:pPr>
      <w:r>
        <w:rPr>
          <w:color w:val="auto"/>
          <w:highlight w:val="none"/>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18"/>
        <w:ind w:firstLine="480"/>
        <w:rPr>
          <w:rFonts w:hint="default"/>
          <w:color w:val="auto"/>
          <w:highlight w:val="none"/>
        </w:rPr>
      </w:pPr>
      <w:r>
        <w:rPr>
          <w:color w:val="auto"/>
          <w:highlight w:val="none"/>
        </w:rPr>
        <w:t>（2）我方符合法律、行政法规规定的其他条件。</w:t>
      </w:r>
    </w:p>
    <w:p>
      <w:pPr>
        <w:pStyle w:val="18"/>
        <w:ind w:firstLine="480"/>
        <w:rPr>
          <w:rFonts w:hint="default"/>
          <w:color w:val="auto"/>
          <w:highlight w:val="none"/>
        </w:rPr>
      </w:pPr>
      <w:r>
        <w:rPr>
          <w:color w:val="auto"/>
          <w:highlight w:val="none"/>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18"/>
        <w:ind w:firstLine="480"/>
        <w:rPr>
          <w:rFonts w:hint="default"/>
          <w:color w:val="auto"/>
          <w:highlight w:val="none"/>
        </w:rPr>
      </w:pPr>
      <w:r>
        <w:rPr>
          <w:color w:val="auto"/>
          <w:highlight w:val="none"/>
        </w:rPr>
        <w:t xml:space="preserve"> （十五）我方对在本函及投标文件中所作的所有承诺承担法律责任。</w:t>
      </w:r>
    </w:p>
    <w:p>
      <w:pPr>
        <w:pStyle w:val="18"/>
        <w:ind w:firstLine="480"/>
        <w:rPr>
          <w:rFonts w:hint="default"/>
          <w:color w:val="auto"/>
          <w:highlight w:val="none"/>
        </w:rPr>
      </w:pPr>
      <w:r>
        <w:rPr>
          <w:color w:val="auto"/>
          <w:highlight w:val="none"/>
        </w:rPr>
        <w:t>（十六）以上内容如有虚假或与事实不符的，评标委员会可将我方做无效投标处理，我方愿意承担相应的法律责任。</w:t>
      </w:r>
    </w:p>
    <w:p>
      <w:pPr>
        <w:pStyle w:val="18"/>
        <w:ind w:firstLine="480"/>
        <w:rPr>
          <w:rFonts w:hint="default"/>
          <w:color w:val="auto"/>
          <w:highlight w:val="none"/>
        </w:rPr>
      </w:pPr>
      <w:r>
        <w:rPr>
          <w:color w:val="auto"/>
          <w:highlight w:val="none"/>
        </w:rPr>
        <w:t xml:space="preserve"> （十七）所有与本招标有关的函件请发往下列地址：</w:t>
      </w:r>
    </w:p>
    <w:p>
      <w:pPr>
        <w:pStyle w:val="18"/>
        <w:ind w:firstLine="480"/>
        <w:rPr>
          <w:rFonts w:hint="default"/>
          <w:color w:val="auto"/>
          <w:highlight w:val="none"/>
        </w:rPr>
      </w:pPr>
      <w:r>
        <w:rPr>
          <w:color w:val="auto"/>
          <w:highlight w:val="none"/>
        </w:rPr>
        <w:t xml:space="preserve"> 地 址：__________________邮政编码：__________________</w:t>
      </w:r>
    </w:p>
    <w:p>
      <w:pPr>
        <w:pStyle w:val="18"/>
        <w:ind w:firstLine="480"/>
        <w:rPr>
          <w:rFonts w:hint="default"/>
          <w:color w:val="auto"/>
          <w:highlight w:val="none"/>
        </w:rPr>
      </w:pPr>
      <w:r>
        <w:rPr>
          <w:color w:val="auto"/>
          <w:highlight w:val="none"/>
        </w:rPr>
        <w:t xml:space="preserve"> 电 话：__________________</w:t>
      </w:r>
    </w:p>
    <w:p>
      <w:pPr>
        <w:pStyle w:val="18"/>
        <w:ind w:firstLine="480"/>
        <w:rPr>
          <w:rFonts w:hint="default"/>
          <w:color w:val="auto"/>
          <w:highlight w:val="none"/>
        </w:rPr>
      </w:pPr>
      <w:r>
        <w:rPr>
          <w:color w:val="auto"/>
          <w:highlight w:val="none"/>
        </w:rPr>
        <w:t xml:space="preserve"> 传 真：__________________电子邮箱：__________________</w:t>
      </w:r>
    </w:p>
    <w:p>
      <w:pPr>
        <w:pStyle w:val="18"/>
        <w:ind w:firstLine="480"/>
        <w:rPr>
          <w:rFonts w:hint="default"/>
          <w:color w:val="auto"/>
          <w:highlight w:val="none"/>
        </w:rPr>
      </w:pPr>
      <w:r>
        <w:rPr>
          <w:color w:val="auto"/>
          <w:highlight w:val="none"/>
        </w:rPr>
        <w:t xml:space="preserve"> 代表姓名：__________________职 务：__________________</w:t>
      </w:r>
    </w:p>
    <w:p>
      <w:pPr>
        <w:pStyle w:val="18"/>
        <w:ind w:firstLine="480"/>
        <w:rPr>
          <w:rFonts w:hint="default"/>
          <w:color w:val="auto"/>
          <w:highlight w:val="none"/>
        </w:rPr>
      </w:pPr>
      <w:r>
        <w:rPr>
          <w:color w:val="auto"/>
          <w:highlight w:val="none"/>
        </w:rPr>
        <w:t xml:space="preserve"> 投标人法定代表人（或法定代表人授权代表）签字或盖章：__________________</w:t>
      </w:r>
    </w:p>
    <w:p>
      <w:pPr>
        <w:pStyle w:val="18"/>
        <w:rPr>
          <w:rFonts w:hint="default"/>
          <w:color w:val="auto"/>
          <w:highlight w:val="none"/>
        </w:rPr>
      </w:pPr>
      <w:r>
        <w:rPr>
          <w:color w:val="auto"/>
          <w:highlight w:val="none"/>
        </w:rPr>
        <w:t xml:space="preserve"> 投标人名称（盖章）：__________________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格式二：</w:t>
      </w:r>
    </w:p>
    <w:p>
      <w:pPr>
        <w:pStyle w:val="18"/>
        <w:jc w:val="center"/>
        <w:outlineLvl w:val="3"/>
        <w:rPr>
          <w:rFonts w:hint="default"/>
          <w:color w:val="auto"/>
          <w:highlight w:val="none"/>
        </w:rPr>
      </w:pPr>
      <w:r>
        <w:rPr>
          <w:b/>
          <w:color w:val="auto"/>
          <w:sz w:val="24"/>
          <w:highlight w:val="none"/>
        </w:rPr>
        <w:t>开标一览表</w:t>
      </w:r>
    </w:p>
    <w:p>
      <w:pPr>
        <w:pStyle w:val="18"/>
        <w:ind w:firstLine="480"/>
        <w:rPr>
          <w:rFonts w:hint="default"/>
          <w:color w:val="auto"/>
          <w:highlight w:val="none"/>
        </w:rPr>
      </w:pPr>
      <w:r>
        <w:rPr>
          <w:color w:val="auto"/>
          <w:highlight w:val="none"/>
        </w:rPr>
        <w:br w:type="textWrapping"/>
      </w:r>
    </w:p>
    <w:p>
      <w:pPr>
        <w:pStyle w:val="18"/>
        <w:ind w:firstLine="480"/>
        <w:rPr>
          <w:rFonts w:hint="default"/>
          <w:color w:val="auto"/>
          <w:highlight w:val="none"/>
        </w:rPr>
      </w:pPr>
      <w:r>
        <w:rPr>
          <w:color w:val="auto"/>
          <w:highlight w:val="none"/>
        </w:rPr>
        <w:t>采购项目编号：</w:t>
      </w:r>
    </w:p>
    <w:p>
      <w:pPr>
        <w:pStyle w:val="18"/>
        <w:ind w:firstLine="480"/>
        <w:rPr>
          <w:rFonts w:hint="default"/>
          <w:color w:val="auto"/>
          <w:highlight w:val="none"/>
        </w:rPr>
      </w:pPr>
      <w:r>
        <w:rPr>
          <w:color w:val="auto"/>
          <w:highlight w:val="none"/>
        </w:rPr>
        <w:t>项目名称：</w:t>
      </w:r>
    </w:p>
    <w:p>
      <w:pPr>
        <w:pStyle w:val="18"/>
        <w:ind w:firstLine="480"/>
        <w:rPr>
          <w:rFonts w:hint="default"/>
          <w:color w:val="auto"/>
          <w:highlight w:val="none"/>
        </w:rPr>
      </w:pPr>
      <w:r>
        <w:rPr>
          <w:color w:val="auto"/>
          <w:highlight w:val="none"/>
        </w:rPr>
        <w:t>投标人名称：</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8"/>
              <w:rPr>
                <w:rFonts w:hint="default"/>
                <w:color w:val="auto"/>
                <w:highlight w:val="none"/>
              </w:rPr>
            </w:pPr>
            <w:r>
              <w:rPr>
                <w:color w:val="auto"/>
                <w:highlight w:val="none"/>
              </w:rPr>
              <w:t xml:space="preserve"> 序号</w:t>
            </w:r>
          </w:p>
        </w:tc>
        <w:tc>
          <w:tcPr>
            <w:tcW w:w="1661" w:type="dxa"/>
          </w:tcPr>
          <w:p>
            <w:pPr>
              <w:pStyle w:val="18"/>
              <w:rPr>
                <w:rFonts w:hint="default"/>
                <w:color w:val="auto"/>
                <w:highlight w:val="none"/>
              </w:rPr>
            </w:pPr>
            <w:r>
              <w:rPr>
                <w:color w:val="auto"/>
                <w:highlight w:val="none"/>
              </w:rPr>
              <w:t xml:space="preserve"> 采购项目名称/采购包名称</w:t>
            </w:r>
          </w:p>
        </w:tc>
        <w:tc>
          <w:tcPr>
            <w:tcW w:w="1661" w:type="dxa"/>
          </w:tcPr>
          <w:p>
            <w:pPr>
              <w:pStyle w:val="18"/>
              <w:rPr>
                <w:rFonts w:hint="default"/>
                <w:color w:val="auto"/>
                <w:highlight w:val="none"/>
              </w:rPr>
            </w:pPr>
            <w:r>
              <w:rPr>
                <w:color w:val="auto"/>
                <w:highlight w:val="none"/>
              </w:rPr>
              <w:t xml:space="preserve"> 投标报价（元/%）</w:t>
            </w:r>
          </w:p>
        </w:tc>
        <w:tc>
          <w:tcPr>
            <w:tcW w:w="1661" w:type="dxa"/>
          </w:tcPr>
          <w:p>
            <w:pPr>
              <w:pStyle w:val="18"/>
              <w:rPr>
                <w:rFonts w:hint="default"/>
                <w:color w:val="auto"/>
                <w:highlight w:val="none"/>
              </w:rPr>
            </w:pPr>
            <w:r>
              <w:rPr>
                <w:color w:val="auto"/>
                <w:highlight w:val="none"/>
              </w:rPr>
              <w:t xml:space="preserve"> 交货或服务期</w:t>
            </w:r>
          </w:p>
        </w:tc>
        <w:tc>
          <w:tcPr>
            <w:tcW w:w="1661" w:type="dxa"/>
          </w:tcPr>
          <w:p>
            <w:pPr>
              <w:pStyle w:val="18"/>
              <w:rPr>
                <w:rFonts w:hint="default"/>
                <w:color w:val="auto"/>
                <w:highlight w:val="none"/>
              </w:rPr>
            </w:pPr>
            <w:r>
              <w:rPr>
                <w:color w:val="auto"/>
                <w:highlight w:val="none"/>
              </w:rP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8"/>
              <w:rPr>
                <w:rFonts w:hint="default"/>
                <w:color w:val="auto"/>
                <w:highlight w:val="none"/>
              </w:rPr>
            </w:pPr>
            <w:r>
              <w:rPr>
                <w:color w:val="auto"/>
                <w:highlight w:val="none"/>
              </w:rPr>
              <w:t xml:space="preserve"> 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18"/>
        <w:rPr>
          <w:rFonts w:hint="default"/>
          <w:color w:val="auto"/>
          <w:highlight w:val="none"/>
        </w:rPr>
      </w:pPr>
      <w:r>
        <w:rPr>
          <w:color w:val="auto"/>
          <w:highlight w:val="none"/>
        </w:rPr>
        <w:t xml:space="preserve"> 投标人签章：__________________</w:t>
      </w:r>
    </w:p>
    <w:p>
      <w:pPr>
        <w:pStyle w:val="18"/>
        <w:rPr>
          <w:rFonts w:hint="default"/>
          <w:color w:val="auto"/>
          <w:highlight w:val="none"/>
        </w:rPr>
      </w:pPr>
      <w:r>
        <w:rPr>
          <w:color w:val="auto"/>
          <w:highlight w:val="none"/>
        </w:rPr>
        <w:t>日期： 年 月 日</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格式三：</w:t>
      </w:r>
    </w:p>
    <w:p>
      <w:pPr>
        <w:pStyle w:val="18"/>
        <w:jc w:val="center"/>
        <w:outlineLvl w:val="3"/>
        <w:rPr>
          <w:rFonts w:hint="default"/>
          <w:color w:val="auto"/>
          <w:highlight w:val="none"/>
        </w:rPr>
      </w:pPr>
      <w:r>
        <w:rPr>
          <w:b/>
          <w:color w:val="auto"/>
          <w:sz w:val="24"/>
          <w:highlight w:val="none"/>
        </w:rPr>
        <w:t>分项报价表</w:t>
      </w:r>
      <w:r>
        <w:rPr>
          <w:color w:val="auto"/>
          <w:highlight w:val="none"/>
        </w:rPr>
        <w:br w:type="textWrapping"/>
      </w:r>
    </w:p>
    <w:p>
      <w:pPr>
        <w:pStyle w:val="18"/>
        <w:ind w:firstLine="480"/>
        <w:rPr>
          <w:rFonts w:hint="default"/>
          <w:color w:val="auto"/>
          <w:highlight w:val="none"/>
        </w:rPr>
      </w:pPr>
      <w:r>
        <w:rPr>
          <w:color w:val="auto"/>
          <w:highlight w:val="none"/>
        </w:rPr>
        <w:t>采购项目编号：</w:t>
      </w:r>
    </w:p>
    <w:p>
      <w:pPr>
        <w:pStyle w:val="18"/>
        <w:ind w:firstLine="480"/>
        <w:rPr>
          <w:rFonts w:hint="default"/>
          <w:color w:val="auto"/>
          <w:highlight w:val="none"/>
        </w:rPr>
      </w:pPr>
      <w:r>
        <w:rPr>
          <w:color w:val="auto"/>
          <w:highlight w:val="none"/>
        </w:rPr>
        <w:t>项目名称：</w:t>
      </w:r>
    </w:p>
    <w:p>
      <w:pPr>
        <w:pStyle w:val="18"/>
        <w:ind w:firstLine="480"/>
        <w:rPr>
          <w:rFonts w:hint="default"/>
          <w:color w:val="auto"/>
          <w:highlight w:val="none"/>
        </w:rPr>
      </w:pPr>
      <w:r>
        <w:rPr>
          <w:color w:val="auto"/>
          <w:highlight w:val="none"/>
        </w:rPr>
        <w:t>投标人名称：</w:t>
      </w:r>
    </w:p>
    <w:p>
      <w:pPr>
        <w:pStyle w:val="18"/>
        <w:ind w:firstLine="480"/>
        <w:rPr>
          <w:rFonts w:hint="default"/>
          <w:color w:val="auto"/>
          <w:highlight w:val="none"/>
        </w:rPr>
      </w:pPr>
      <w:r>
        <w:rPr>
          <w:color w:val="auto"/>
          <w:highlight w:val="none"/>
        </w:rPr>
        <w:t>采购包：</w:t>
      </w:r>
    </w:p>
    <w:p>
      <w:pPr>
        <w:pStyle w:val="18"/>
        <w:rPr>
          <w:rFonts w:hint="default"/>
          <w:color w:val="auto"/>
          <w:highlight w:val="none"/>
        </w:rPr>
      </w:pPr>
      <w:r>
        <w:rPr>
          <w:color w:val="auto"/>
          <w:highlight w:val="none"/>
        </w:rPr>
        <w:t xml:space="preserve"> 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color w:val="auto"/>
                <w:highlight w:val="none"/>
              </w:rPr>
            </w:pPr>
            <w:r>
              <w:rPr>
                <w:color w:val="auto"/>
                <w:highlight w:val="none"/>
              </w:rPr>
              <w:t xml:space="preserve"> 品目号</w:t>
            </w:r>
          </w:p>
        </w:tc>
        <w:tc>
          <w:tcPr>
            <w:tcW w:w="831" w:type="dxa"/>
          </w:tcPr>
          <w:p>
            <w:pPr>
              <w:pStyle w:val="18"/>
              <w:rPr>
                <w:rFonts w:hint="default"/>
                <w:color w:val="auto"/>
                <w:highlight w:val="none"/>
              </w:rPr>
            </w:pPr>
            <w:r>
              <w:rPr>
                <w:color w:val="auto"/>
                <w:highlight w:val="none"/>
              </w:rPr>
              <w:t xml:space="preserve"> 序号</w:t>
            </w:r>
          </w:p>
        </w:tc>
        <w:tc>
          <w:tcPr>
            <w:tcW w:w="831" w:type="dxa"/>
          </w:tcPr>
          <w:p>
            <w:pPr>
              <w:pStyle w:val="18"/>
              <w:rPr>
                <w:rFonts w:hint="default"/>
                <w:color w:val="auto"/>
                <w:highlight w:val="none"/>
              </w:rPr>
            </w:pPr>
            <w:r>
              <w:rPr>
                <w:color w:val="auto"/>
                <w:highlight w:val="none"/>
              </w:rPr>
              <w:t xml:space="preserve"> 货物名称</w:t>
            </w:r>
          </w:p>
        </w:tc>
        <w:tc>
          <w:tcPr>
            <w:tcW w:w="831" w:type="dxa"/>
          </w:tcPr>
          <w:p>
            <w:pPr>
              <w:pStyle w:val="18"/>
              <w:rPr>
                <w:rFonts w:hint="default"/>
                <w:color w:val="auto"/>
                <w:highlight w:val="none"/>
              </w:rPr>
            </w:pPr>
            <w:r>
              <w:rPr>
                <w:color w:val="auto"/>
                <w:highlight w:val="none"/>
              </w:rPr>
              <w:t xml:space="preserve"> 规格型号</w:t>
            </w:r>
          </w:p>
        </w:tc>
        <w:tc>
          <w:tcPr>
            <w:tcW w:w="831" w:type="dxa"/>
          </w:tcPr>
          <w:p>
            <w:pPr>
              <w:pStyle w:val="18"/>
              <w:rPr>
                <w:rFonts w:hint="default"/>
                <w:color w:val="auto"/>
                <w:highlight w:val="none"/>
              </w:rPr>
            </w:pPr>
            <w:r>
              <w:rPr>
                <w:color w:val="auto"/>
                <w:highlight w:val="none"/>
              </w:rPr>
              <w:t xml:space="preserve"> 品牌</w:t>
            </w:r>
          </w:p>
        </w:tc>
        <w:tc>
          <w:tcPr>
            <w:tcW w:w="831" w:type="dxa"/>
          </w:tcPr>
          <w:p>
            <w:pPr>
              <w:pStyle w:val="18"/>
              <w:rPr>
                <w:rFonts w:hint="default"/>
                <w:color w:val="auto"/>
                <w:highlight w:val="none"/>
              </w:rPr>
            </w:pPr>
            <w:r>
              <w:rPr>
                <w:color w:val="auto"/>
                <w:highlight w:val="none"/>
              </w:rPr>
              <w:t xml:space="preserve"> 产地</w:t>
            </w:r>
          </w:p>
        </w:tc>
        <w:tc>
          <w:tcPr>
            <w:tcW w:w="831" w:type="dxa"/>
          </w:tcPr>
          <w:p>
            <w:pPr>
              <w:pStyle w:val="18"/>
              <w:rPr>
                <w:rFonts w:hint="default"/>
                <w:color w:val="auto"/>
                <w:highlight w:val="none"/>
              </w:rPr>
            </w:pPr>
            <w:r>
              <w:rPr>
                <w:color w:val="auto"/>
                <w:highlight w:val="none"/>
              </w:rPr>
              <w:t xml:space="preserve"> 制造商名称</w:t>
            </w:r>
          </w:p>
        </w:tc>
        <w:tc>
          <w:tcPr>
            <w:tcW w:w="831" w:type="dxa"/>
          </w:tcPr>
          <w:p>
            <w:pPr>
              <w:pStyle w:val="18"/>
              <w:rPr>
                <w:rFonts w:hint="default"/>
                <w:color w:val="auto"/>
                <w:highlight w:val="none"/>
              </w:rPr>
            </w:pPr>
            <w:r>
              <w:rPr>
                <w:color w:val="auto"/>
                <w:highlight w:val="none"/>
              </w:rPr>
              <w:t xml:space="preserve"> 单价</w:t>
            </w:r>
          </w:p>
        </w:tc>
        <w:tc>
          <w:tcPr>
            <w:tcW w:w="831" w:type="dxa"/>
          </w:tcPr>
          <w:p>
            <w:pPr>
              <w:pStyle w:val="18"/>
              <w:rPr>
                <w:rFonts w:hint="default"/>
                <w:color w:val="auto"/>
                <w:highlight w:val="none"/>
              </w:rPr>
            </w:pPr>
            <w:r>
              <w:rPr>
                <w:color w:val="auto"/>
                <w:highlight w:val="none"/>
              </w:rPr>
              <w:t xml:space="preserve"> 数量</w:t>
            </w:r>
          </w:p>
        </w:tc>
        <w:tc>
          <w:tcPr>
            <w:tcW w:w="831" w:type="dxa"/>
          </w:tcPr>
          <w:p>
            <w:pPr>
              <w:pStyle w:val="18"/>
              <w:rPr>
                <w:rFonts w:hint="default"/>
                <w:color w:val="auto"/>
                <w:highlight w:val="none"/>
              </w:rPr>
            </w:pPr>
            <w:r>
              <w:rPr>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color w:val="auto"/>
                <w:highlight w:val="none"/>
              </w:rPr>
            </w:pPr>
            <w:r>
              <w:rPr>
                <w:color w:val="auto"/>
                <w:highlight w:val="none"/>
              </w:rPr>
              <w:t xml:space="preserve"> 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pStyle w:val="18"/>
        <w:rPr>
          <w:rFonts w:hint="default"/>
          <w:color w:val="auto"/>
          <w:highlight w:val="none"/>
        </w:rPr>
      </w:pPr>
      <w:r>
        <w:rPr>
          <w:color w:val="auto"/>
          <w:highlight w:val="none"/>
        </w:rPr>
        <w:br w:type="textWrapping"/>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color w:val="auto"/>
                <w:highlight w:val="none"/>
              </w:rPr>
            </w:pPr>
            <w:r>
              <w:rPr>
                <w:color w:val="auto"/>
                <w:highlight w:val="none"/>
              </w:rPr>
              <w:t xml:space="preserve"> 品目号</w:t>
            </w:r>
          </w:p>
        </w:tc>
        <w:tc>
          <w:tcPr>
            <w:tcW w:w="831" w:type="dxa"/>
          </w:tcPr>
          <w:p>
            <w:pPr>
              <w:pStyle w:val="18"/>
              <w:rPr>
                <w:rFonts w:hint="default"/>
                <w:color w:val="auto"/>
                <w:highlight w:val="none"/>
              </w:rPr>
            </w:pPr>
            <w:r>
              <w:rPr>
                <w:color w:val="auto"/>
                <w:highlight w:val="none"/>
              </w:rPr>
              <w:t xml:space="preserve"> 序号</w:t>
            </w:r>
          </w:p>
        </w:tc>
        <w:tc>
          <w:tcPr>
            <w:tcW w:w="831" w:type="dxa"/>
          </w:tcPr>
          <w:p>
            <w:pPr>
              <w:pStyle w:val="18"/>
              <w:rPr>
                <w:rFonts w:hint="default"/>
                <w:color w:val="auto"/>
                <w:highlight w:val="none"/>
              </w:rPr>
            </w:pPr>
            <w:r>
              <w:rPr>
                <w:color w:val="auto"/>
                <w:highlight w:val="none"/>
              </w:rPr>
              <w:t xml:space="preserve"> 服务名称</w:t>
            </w:r>
          </w:p>
        </w:tc>
        <w:tc>
          <w:tcPr>
            <w:tcW w:w="831" w:type="dxa"/>
          </w:tcPr>
          <w:p>
            <w:pPr>
              <w:pStyle w:val="18"/>
              <w:rPr>
                <w:rFonts w:hint="default"/>
                <w:color w:val="auto"/>
                <w:highlight w:val="none"/>
              </w:rPr>
            </w:pPr>
            <w:r>
              <w:rPr>
                <w:color w:val="auto"/>
                <w:highlight w:val="none"/>
              </w:rPr>
              <w:t xml:space="preserve"> 服务范围</w:t>
            </w:r>
          </w:p>
        </w:tc>
        <w:tc>
          <w:tcPr>
            <w:tcW w:w="831" w:type="dxa"/>
          </w:tcPr>
          <w:p>
            <w:pPr>
              <w:pStyle w:val="18"/>
              <w:rPr>
                <w:rFonts w:hint="default"/>
                <w:color w:val="auto"/>
                <w:highlight w:val="none"/>
              </w:rPr>
            </w:pPr>
            <w:r>
              <w:rPr>
                <w:color w:val="auto"/>
                <w:highlight w:val="none"/>
              </w:rPr>
              <w:t xml:space="preserve"> 服务要求</w:t>
            </w:r>
          </w:p>
        </w:tc>
        <w:tc>
          <w:tcPr>
            <w:tcW w:w="831" w:type="dxa"/>
          </w:tcPr>
          <w:p>
            <w:pPr>
              <w:pStyle w:val="18"/>
              <w:rPr>
                <w:rFonts w:hint="default"/>
                <w:color w:val="auto"/>
                <w:highlight w:val="none"/>
              </w:rPr>
            </w:pPr>
            <w:r>
              <w:rPr>
                <w:color w:val="auto"/>
                <w:highlight w:val="none"/>
              </w:rPr>
              <w:t xml:space="preserve"> 服务时间</w:t>
            </w:r>
          </w:p>
        </w:tc>
        <w:tc>
          <w:tcPr>
            <w:tcW w:w="831" w:type="dxa"/>
          </w:tcPr>
          <w:p>
            <w:pPr>
              <w:pStyle w:val="18"/>
              <w:rPr>
                <w:rFonts w:hint="default"/>
                <w:color w:val="auto"/>
                <w:highlight w:val="none"/>
              </w:rPr>
            </w:pPr>
            <w:r>
              <w:rPr>
                <w:color w:val="auto"/>
                <w:highlight w:val="none"/>
              </w:rPr>
              <w:t xml:space="preserve"> 服务标准</w:t>
            </w:r>
          </w:p>
        </w:tc>
        <w:tc>
          <w:tcPr>
            <w:tcW w:w="831" w:type="dxa"/>
          </w:tcPr>
          <w:p>
            <w:pPr>
              <w:pStyle w:val="18"/>
              <w:rPr>
                <w:rFonts w:hint="default"/>
                <w:color w:val="auto"/>
                <w:highlight w:val="none"/>
              </w:rPr>
            </w:pPr>
            <w:r>
              <w:rPr>
                <w:color w:val="auto"/>
                <w:highlight w:val="none"/>
              </w:rPr>
              <w:t xml:space="preserve"> 单价</w:t>
            </w:r>
          </w:p>
        </w:tc>
        <w:tc>
          <w:tcPr>
            <w:tcW w:w="831" w:type="dxa"/>
          </w:tcPr>
          <w:p>
            <w:pPr>
              <w:pStyle w:val="18"/>
              <w:rPr>
                <w:rFonts w:hint="default"/>
                <w:color w:val="auto"/>
                <w:highlight w:val="none"/>
              </w:rPr>
            </w:pPr>
            <w:r>
              <w:rPr>
                <w:color w:val="auto"/>
                <w:highlight w:val="none"/>
              </w:rPr>
              <w:t xml:space="preserve"> 数量</w:t>
            </w:r>
          </w:p>
        </w:tc>
        <w:tc>
          <w:tcPr>
            <w:tcW w:w="831" w:type="dxa"/>
          </w:tcPr>
          <w:p>
            <w:pPr>
              <w:pStyle w:val="18"/>
              <w:rPr>
                <w:rFonts w:hint="default"/>
                <w:color w:val="auto"/>
                <w:highlight w:val="none"/>
              </w:rPr>
            </w:pPr>
            <w:r>
              <w:rPr>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color w:val="auto"/>
                <w:highlight w:val="none"/>
              </w:rPr>
            </w:pPr>
            <w:r>
              <w:rPr>
                <w:color w:val="auto"/>
                <w:highlight w:val="none"/>
              </w:rPr>
              <w:t xml:space="preserve"> 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pStyle w:val="18"/>
        <w:rPr>
          <w:rFonts w:hint="default"/>
          <w:color w:val="auto"/>
          <w:highlight w:val="none"/>
        </w:rPr>
      </w:pPr>
      <w:r>
        <w:rPr>
          <w:color w:val="auto"/>
          <w:highlight w:val="none"/>
        </w:rPr>
        <w:t xml:space="preserve"> 投标人签章：__________________</w:t>
      </w:r>
    </w:p>
    <w:p>
      <w:pPr>
        <w:pStyle w:val="18"/>
        <w:rPr>
          <w:rFonts w:hint="default"/>
          <w:color w:val="auto"/>
          <w:highlight w:val="none"/>
        </w:rPr>
      </w:pPr>
      <w:r>
        <w:rPr>
          <w:color w:val="auto"/>
          <w:highlight w:val="none"/>
        </w:rPr>
        <w:t>日期： 年 月 日</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b/>
          <w:color w:val="auto"/>
          <w:sz w:val="28"/>
          <w:highlight w:val="none"/>
        </w:rPr>
      </w:pPr>
      <w:r>
        <w:rPr>
          <w:b/>
          <w:color w:val="auto"/>
          <w:sz w:val="28"/>
          <w:highlight w:val="none"/>
        </w:rPr>
        <w:t>格式四：</w:t>
      </w:r>
    </w:p>
    <w:p>
      <w:pPr>
        <w:jc w:val="center"/>
        <w:rPr>
          <w:rFonts w:ascii="黑体" w:hAnsi="黑体" w:eastAsia="黑体" w:cs="黑体"/>
          <w:b/>
          <w:bCs/>
          <w:color w:val="auto"/>
          <w:sz w:val="44"/>
          <w:szCs w:val="44"/>
        </w:rPr>
      </w:pPr>
      <w:r>
        <w:rPr>
          <w:rFonts w:hint="eastAsia" w:ascii="黑体" w:hAnsi="黑体" w:eastAsia="黑体" w:cs="黑体"/>
          <w:b/>
          <w:bCs/>
          <w:color w:val="auto"/>
          <w:sz w:val="44"/>
          <w:szCs w:val="44"/>
        </w:rPr>
        <w:t>资格条件承诺函</w:t>
      </w:r>
    </w:p>
    <w:p>
      <w:pPr>
        <w:rPr>
          <w:color w:val="auto"/>
          <w:sz w:val="32"/>
          <w:szCs w:val="32"/>
        </w:rPr>
      </w:pPr>
    </w:p>
    <w:p>
      <w:pPr>
        <w:ind w:firstLine="640" w:firstLineChars="200"/>
        <w:rPr>
          <w:rFonts w:ascii="仿宋" w:hAnsi="仿宋" w:eastAsia="仿宋"/>
          <w:color w:val="auto"/>
          <w:sz w:val="32"/>
          <w:szCs w:val="32"/>
        </w:rPr>
      </w:pPr>
      <w:r>
        <w:rPr>
          <w:rFonts w:hint="eastAsia" w:ascii="仿宋" w:hAnsi="仿宋" w:eastAsia="仿宋"/>
          <w:color w:val="auto"/>
          <w:sz w:val="32"/>
          <w:szCs w:val="32"/>
        </w:rPr>
        <w:t>我方（供应商名称）符合《中华人民共和国政府采购法》第二十二条第一款第（二）项、第（三）项、第（四）项、第（五）项规定条件，具体包括：</w:t>
      </w:r>
    </w:p>
    <w:p>
      <w:pPr>
        <w:ind w:firstLine="640" w:firstLineChars="200"/>
        <w:rPr>
          <w:rFonts w:ascii="仿宋" w:hAnsi="仿宋" w:eastAsia="仿宋"/>
          <w:color w:val="auto"/>
          <w:sz w:val="32"/>
          <w:szCs w:val="32"/>
        </w:rPr>
      </w:pPr>
      <w:r>
        <w:rPr>
          <w:rFonts w:ascii="仿宋" w:hAnsi="仿宋" w:eastAsia="仿宋"/>
          <w:color w:val="auto"/>
          <w:sz w:val="32"/>
          <w:szCs w:val="32"/>
        </w:rPr>
        <w:t>1.具有良好的商业信誉和健全的财务会计制度；</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具有履行合同所必需的设备和专业技术能力；</w:t>
      </w:r>
    </w:p>
    <w:p>
      <w:pPr>
        <w:ind w:firstLine="640" w:firstLineChars="200"/>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.有依法缴纳税收和社会保障资金的良好记录；</w:t>
      </w:r>
    </w:p>
    <w:p>
      <w:pPr>
        <w:ind w:firstLine="640" w:firstLineChars="200"/>
        <w:rPr>
          <w:rFonts w:ascii="仿宋" w:hAnsi="仿宋" w:eastAsia="仿宋"/>
          <w:color w:val="auto"/>
          <w:sz w:val="32"/>
          <w:szCs w:val="32"/>
        </w:rPr>
      </w:pPr>
      <w:r>
        <w:rPr>
          <w:rFonts w:ascii="仿宋" w:hAnsi="仿宋" w:eastAsia="仿宋"/>
          <w:color w:val="auto"/>
          <w:sz w:val="32"/>
          <w:szCs w:val="32"/>
        </w:rPr>
        <w:t>4.参加政府采购活动前三年内，在经营活动中没有重大违</w:t>
      </w:r>
      <w:r>
        <w:rPr>
          <w:rFonts w:hint="eastAsia" w:ascii="仿宋" w:hAnsi="仿宋" w:eastAsia="仿宋"/>
          <w:color w:val="auto"/>
          <w:sz w:val="32"/>
          <w:szCs w:val="32"/>
        </w:rPr>
        <w:t>法记录。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我方对上述承诺内容的真实性、合法性和有效性负责，如有虚假承诺的，接受按照政府采购相关规定进行处理，并依法承担相应法律责任。</w:t>
      </w:r>
    </w:p>
    <w:p>
      <w:pPr>
        <w:ind w:firstLine="640" w:firstLineChars="200"/>
        <w:rPr>
          <w:rFonts w:ascii="仿宋" w:hAnsi="仿宋" w:eastAsia="仿宋"/>
          <w:color w:val="auto"/>
          <w:sz w:val="32"/>
          <w:szCs w:val="32"/>
        </w:rPr>
      </w:pPr>
      <w:r>
        <w:rPr>
          <w:rFonts w:hint="eastAsia" w:ascii="仿宋" w:hAnsi="仿宋" w:eastAsia="仿宋"/>
          <w:color w:val="auto"/>
          <w:sz w:val="32"/>
          <w:szCs w:val="32"/>
        </w:rPr>
        <w:t>特此承诺。</w:t>
      </w:r>
    </w:p>
    <w:p>
      <w:pPr>
        <w:jc w:val="left"/>
        <w:rPr>
          <w:rFonts w:ascii="仿宋" w:hAnsi="仿宋" w:eastAsia="仿宋"/>
          <w:color w:val="auto"/>
          <w:sz w:val="32"/>
          <w:szCs w:val="32"/>
        </w:rPr>
      </w:pPr>
    </w:p>
    <w:p>
      <w:pPr>
        <w:jc w:val="left"/>
        <w:rPr>
          <w:rFonts w:ascii="仿宋" w:hAnsi="仿宋" w:eastAsia="仿宋"/>
          <w:color w:val="auto"/>
          <w:sz w:val="32"/>
          <w:szCs w:val="32"/>
        </w:rPr>
      </w:pPr>
    </w:p>
    <w:p>
      <w:pPr>
        <w:jc w:val="right"/>
        <w:rPr>
          <w:rFonts w:ascii="仿宋" w:hAnsi="仿宋" w:eastAsia="仿宋"/>
          <w:color w:val="auto"/>
          <w:sz w:val="32"/>
          <w:szCs w:val="32"/>
        </w:rPr>
      </w:pPr>
      <w:r>
        <w:rPr>
          <w:rFonts w:hint="eastAsia" w:ascii="仿宋" w:hAnsi="仿宋" w:eastAsia="仿宋"/>
          <w:color w:val="auto"/>
          <w:sz w:val="32"/>
          <w:szCs w:val="32"/>
        </w:rPr>
        <w:t>供应商名称（公章）</w:t>
      </w:r>
    </w:p>
    <w:p>
      <w:pPr>
        <w:ind w:right="640"/>
        <w:jc w:val="right"/>
        <w:rPr>
          <w:rFonts w:ascii="仿宋" w:hAnsi="仿宋" w:eastAsia="仿宋"/>
          <w:color w:val="auto"/>
          <w:sz w:val="32"/>
          <w:szCs w:val="32"/>
        </w:rPr>
      </w:pPr>
      <w:r>
        <w:rPr>
          <w:rFonts w:hint="eastAsia" w:ascii="仿宋" w:hAnsi="仿宋" w:eastAsia="仿宋"/>
          <w:color w:val="auto"/>
          <w:sz w:val="32"/>
          <w:szCs w:val="32"/>
        </w:rPr>
        <w:t>年</w:t>
      </w:r>
      <w:r>
        <w:rPr>
          <w:rFonts w:ascii="仿宋" w:hAnsi="仿宋" w:eastAsia="仿宋"/>
          <w:color w:val="auto"/>
          <w:sz w:val="32"/>
          <w:szCs w:val="32"/>
        </w:rPr>
        <w:t xml:space="preserve"> </w:t>
      </w:r>
      <w:r>
        <w:rPr>
          <w:rFonts w:hint="eastAsia" w:ascii="仿宋" w:hAnsi="仿宋" w:eastAsia="仿宋"/>
          <w:color w:val="auto"/>
          <w:sz w:val="32"/>
          <w:szCs w:val="32"/>
        </w:rPr>
        <w:t xml:space="preserve"> </w:t>
      </w:r>
      <w:r>
        <w:rPr>
          <w:rFonts w:ascii="仿宋" w:hAnsi="仿宋" w:eastAsia="仿宋"/>
          <w:color w:val="auto"/>
          <w:sz w:val="32"/>
          <w:szCs w:val="32"/>
        </w:rPr>
        <w:t>月</w:t>
      </w:r>
      <w:r>
        <w:rPr>
          <w:rFonts w:hint="eastAsia" w:ascii="仿宋" w:hAnsi="仿宋" w:eastAsia="仿宋"/>
          <w:color w:val="auto"/>
          <w:sz w:val="32"/>
          <w:szCs w:val="32"/>
        </w:rPr>
        <w:t xml:space="preserve"> </w:t>
      </w:r>
      <w:r>
        <w:rPr>
          <w:rFonts w:ascii="仿宋" w:hAnsi="仿宋" w:eastAsia="仿宋"/>
          <w:color w:val="auto"/>
          <w:sz w:val="32"/>
          <w:szCs w:val="32"/>
        </w:rPr>
        <w:t xml:space="preserve"> 日</w:t>
      </w:r>
    </w:p>
    <w:p>
      <w:pPr>
        <w:pStyle w:val="18"/>
        <w:ind w:firstLine="480"/>
        <w:rPr>
          <w:rFonts w:hint="default"/>
          <w:b/>
          <w:color w:val="auto"/>
          <w:sz w:val="28"/>
          <w:highlight w:val="none"/>
        </w:rPr>
      </w:pPr>
    </w:p>
    <w:p>
      <w:pPr>
        <w:pStyle w:val="18"/>
        <w:ind w:firstLine="480"/>
        <w:rPr>
          <w:rFonts w:hint="default"/>
          <w:color w:val="auto"/>
          <w:highlight w:val="none"/>
        </w:rPr>
      </w:pP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rPr>
          <w:rFonts w:hint="default"/>
          <w:color w:val="auto"/>
          <w:highlight w:val="none"/>
        </w:rPr>
      </w:pPr>
    </w:p>
    <w:p>
      <w:pPr>
        <w:pStyle w:val="18"/>
        <w:spacing w:before="120" w:after="120"/>
        <w:ind w:firstLine="960"/>
        <w:rPr>
          <w:rFonts w:hint="default"/>
          <w:color w:val="auto"/>
          <w:highlight w:val="none"/>
        </w:rPr>
      </w:pPr>
    </w:p>
    <w:p>
      <w:pPr>
        <w:pStyle w:val="18"/>
        <w:ind w:firstLine="480"/>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五</w:t>
      </w:r>
      <w:r>
        <w:rPr>
          <w:b/>
          <w:color w:val="auto"/>
          <w:sz w:val="28"/>
          <w:highlight w:val="none"/>
        </w:rPr>
        <w:t>：</w:t>
      </w:r>
    </w:p>
    <w:p>
      <w:pPr>
        <w:pStyle w:val="18"/>
        <w:ind w:firstLine="480"/>
        <w:rPr>
          <w:rFonts w:hint="default"/>
          <w:color w:val="auto"/>
          <w:highlight w:val="none"/>
        </w:rPr>
      </w:pPr>
      <w:r>
        <w:rPr>
          <w:color w:val="auto"/>
          <w:highlight w:val="none"/>
        </w:rPr>
        <w:t>（投标人可使用下述格式，也可使用广东省工商行政管理局统一印制的法定代表人证明书格式）</w:t>
      </w:r>
    </w:p>
    <w:p>
      <w:pPr>
        <w:pStyle w:val="18"/>
        <w:jc w:val="center"/>
        <w:outlineLvl w:val="3"/>
        <w:rPr>
          <w:rFonts w:hint="default"/>
          <w:color w:val="auto"/>
          <w:highlight w:val="none"/>
        </w:rPr>
      </w:pPr>
      <w:r>
        <w:rPr>
          <w:b/>
          <w:color w:val="auto"/>
          <w:sz w:val="24"/>
          <w:highlight w:val="none"/>
        </w:rPr>
        <w:t>法定代表人证明书</w:t>
      </w:r>
    </w:p>
    <w:p>
      <w:pPr>
        <w:pStyle w:val="18"/>
        <w:ind w:firstLine="480"/>
        <w:rPr>
          <w:rFonts w:hint="default"/>
          <w:color w:val="auto"/>
          <w:highlight w:val="none"/>
        </w:rPr>
      </w:pPr>
      <w:r>
        <w:rPr>
          <w:color w:val="auto"/>
          <w:highlight w:val="none"/>
        </w:rPr>
        <w:t>_____________现任我单位_____________职务，为法定代表人，特此证明。</w:t>
      </w:r>
    </w:p>
    <w:p>
      <w:pPr>
        <w:pStyle w:val="18"/>
        <w:ind w:firstLine="480"/>
        <w:rPr>
          <w:rFonts w:hint="default"/>
          <w:color w:val="auto"/>
          <w:highlight w:val="none"/>
        </w:rPr>
      </w:pPr>
      <w:r>
        <w:rPr>
          <w:color w:val="auto"/>
          <w:highlight w:val="none"/>
        </w:rPr>
        <w:t>有效期限：__________________</w:t>
      </w:r>
    </w:p>
    <w:p>
      <w:pPr>
        <w:pStyle w:val="18"/>
        <w:ind w:firstLine="480"/>
        <w:rPr>
          <w:rFonts w:hint="default"/>
          <w:color w:val="auto"/>
          <w:highlight w:val="none"/>
        </w:rPr>
      </w:pPr>
      <w:r>
        <w:rPr>
          <w:color w:val="auto"/>
          <w:highlight w:val="none"/>
        </w:rPr>
        <w:t>附：代表人性别：_____年龄：_________ 身份证号码：__________________</w:t>
      </w:r>
    </w:p>
    <w:p>
      <w:pPr>
        <w:pStyle w:val="18"/>
        <w:ind w:firstLine="480"/>
        <w:rPr>
          <w:rFonts w:hint="default"/>
          <w:color w:val="auto"/>
          <w:highlight w:val="none"/>
        </w:rPr>
      </w:pPr>
      <w:r>
        <w:rPr>
          <w:color w:val="auto"/>
          <w:highlight w:val="none"/>
        </w:rPr>
        <w:t>注册号码：____________________企业类型：____________________________</w:t>
      </w:r>
    </w:p>
    <w:p>
      <w:pPr>
        <w:pStyle w:val="18"/>
        <w:ind w:firstLine="480"/>
        <w:rPr>
          <w:rFonts w:hint="default"/>
          <w:color w:val="auto"/>
          <w:highlight w:val="none"/>
        </w:rPr>
      </w:pPr>
      <w:r>
        <w:rPr>
          <w:color w:val="auto"/>
          <w:highlight w:val="none"/>
        </w:rPr>
        <w:t>经营范围：__________________________</w:t>
      </w:r>
    </w:p>
    <w:p>
      <w:pPr>
        <w:pStyle w:val="18"/>
        <w:rPr>
          <w:rFonts w:hint="default"/>
          <w:color w:val="auto"/>
          <w:highlight w:val="none"/>
        </w:rPr>
      </w:pPr>
      <w:r>
        <w:rPr>
          <w:color w:val="auto"/>
          <w:highlight w:val="none"/>
        </w:rPr>
        <w:t xml:space="preserve"> 投标人名称（盖章）：__________________</w:t>
      </w:r>
    </w:p>
    <w:p>
      <w:pPr>
        <w:pStyle w:val="18"/>
        <w:rPr>
          <w:rFonts w:hint="default"/>
          <w:color w:val="auto"/>
          <w:highlight w:val="none"/>
        </w:rPr>
      </w:pPr>
      <w:r>
        <w:rPr>
          <w:color w:val="auto"/>
          <w:highlight w:val="none"/>
        </w:rPr>
        <w:t xml:space="preserve"> 地址：__________________</w:t>
      </w:r>
    </w:p>
    <w:p>
      <w:pPr>
        <w:pStyle w:val="18"/>
        <w:rPr>
          <w:rFonts w:hint="default"/>
          <w:color w:val="auto"/>
          <w:highlight w:val="none"/>
        </w:rPr>
      </w:pPr>
      <w:r>
        <w:rPr>
          <w:color w:val="auto"/>
          <w:highlight w:val="none"/>
        </w:rPr>
        <w:t xml:space="preserve"> 法定代表人（签字或盖章）：__________________</w:t>
      </w:r>
    </w:p>
    <w:p>
      <w:pPr>
        <w:pStyle w:val="18"/>
        <w:rPr>
          <w:rFonts w:hint="default"/>
          <w:color w:val="auto"/>
          <w:highlight w:val="none"/>
        </w:rPr>
      </w:pPr>
      <w:r>
        <w:rPr>
          <w:color w:val="auto"/>
          <w:highlight w:val="none"/>
        </w:rPr>
        <w:t xml:space="preserve"> 职务：__________________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六</w:t>
      </w:r>
      <w:r>
        <w:rPr>
          <w:b/>
          <w:color w:val="auto"/>
          <w:sz w:val="28"/>
          <w:highlight w:val="none"/>
        </w:rPr>
        <w:t>：</w:t>
      </w:r>
    </w:p>
    <w:p>
      <w:pPr>
        <w:pStyle w:val="18"/>
        <w:jc w:val="center"/>
        <w:outlineLvl w:val="3"/>
        <w:rPr>
          <w:rFonts w:hint="default"/>
          <w:color w:val="auto"/>
          <w:highlight w:val="none"/>
        </w:rPr>
      </w:pPr>
      <w:r>
        <w:rPr>
          <w:b/>
          <w:color w:val="auto"/>
          <w:sz w:val="24"/>
          <w:highlight w:val="none"/>
        </w:rPr>
        <w:t>法定代表人授权书格式</w:t>
      </w:r>
    </w:p>
    <w:p>
      <w:pPr>
        <w:pStyle w:val="18"/>
        <w:ind w:firstLine="480"/>
        <w:rPr>
          <w:rFonts w:hint="default"/>
          <w:color w:val="auto"/>
          <w:highlight w:val="none"/>
        </w:rPr>
      </w:pPr>
      <w:r>
        <w:rPr>
          <w:color w:val="auto"/>
          <w:highlight w:val="none"/>
        </w:rPr>
        <w:t>（对于银行、保险、电信、邮政、铁路等行业以及获得总公司投标授权的分公司，可以提供投标分支机构负责人授权书）</w:t>
      </w:r>
    </w:p>
    <w:p>
      <w:pPr>
        <w:pStyle w:val="18"/>
        <w:jc w:val="center"/>
        <w:outlineLvl w:val="3"/>
        <w:rPr>
          <w:rFonts w:hint="default"/>
          <w:color w:val="auto"/>
          <w:highlight w:val="none"/>
        </w:rPr>
      </w:pPr>
      <w:r>
        <w:rPr>
          <w:b/>
          <w:color w:val="auto"/>
          <w:sz w:val="24"/>
          <w:highlight w:val="none"/>
        </w:rPr>
        <w:t>法定代表人授权书</w:t>
      </w:r>
    </w:p>
    <w:p>
      <w:pPr>
        <w:pStyle w:val="18"/>
        <w:ind w:firstLine="480"/>
        <w:rPr>
          <w:rFonts w:hint="default"/>
          <w:color w:val="auto"/>
          <w:highlight w:val="none"/>
          <w:lang w:eastAsia="zh-CN"/>
        </w:rPr>
      </w:pPr>
      <w:r>
        <w:rPr>
          <w:color w:val="auto"/>
          <w:highlight w:val="none"/>
        </w:rPr>
        <w:t>致：东莞市</w:t>
      </w:r>
      <w:r>
        <w:rPr>
          <w:color w:val="auto"/>
          <w:highlight w:val="none"/>
          <w:lang w:eastAsia="zh-CN"/>
        </w:rPr>
        <w:t>莞城招投标服务所</w:t>
      </w:r>
    </w:p>
    <w:p>
      <w:pPr>
        <w:pStyle w:val="18"/>
        <w:ind w:firstLine="480"/>
        <w:rPr>
          <w:rFonts w:hint="default"/>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作为我公司的全权代理人，就“</w:t>
      </w:r>
      <w:r>
        <w:rPr>
          <w:color w:val="auto"/>
          <w:highlight w:val="none"/>
          <w:lang w:eastAsia="zh-CN"/>
        </w:rPr>
        <w:t>莞城街道2026-2027年居家养老服务项目</w:t>
      </w:r>
      <w:r>
        <w:rPr>
          <w:color w:val="auto"/>
          <w:highlight w:val="none"/>
        </w:rPr>
        <w:t>”项目采购[采购项目编号为GCZTB-202602]的投标和合同执行，以我方的名义处理一切与之有关的事宜。</w:t>
      </w:r>
    </w:p>
    <w:p>
      <w:pPr>
        <w:pStyle w:val="18"/>
        <w:ind w:firstLine="480"/>
        <w:rPr>
          <w:rFonts w:hint="default"/>
          <w:color w:val="auto"/>
          <w:highlight w:val="none"/>
        </w:rPr>
      </w:pPr>
      <w:r>
        <w:rPr>
          <w:color w:val="auto"/>
          <w:highlight w:val="none"/>
        </w:rPr>
        <w:t>本授权书于________年________月________日签字生效，特此声明。</w:t>
      </w:r>
    </w:p>
    <w:p>
      <w:pPr>
        <w:pStyle w:val="18"/>
        <w:rPr>
          <w:rFonts w:hint="default"/>
          <w:color w:val="auto"/>
          <w:highlight w:val="none"/>
        </w:rPr>
      </w:pPr>
      <w:r>
        <w:rPr>
          <w:color w:val="auto"/>
          <w:highlight w:val="none"/>
        </w:rPr>
        <w:t xml:space="preserve"> 投标人（盖章）：__________________</w:t>
      </w:r>
    </w:p>
    <w:p>
      <w:pPr>
        <w:pStyle w:val="18"/>
        <w:rPr>
          <w:rFonts w:hint="default"/>
          <w:color w:val="auto"/>
          <w:highlight w:val="none"/>
        </w:rPr>
      </w:pPr>
      <w:r>
        <w:rPr>
          <w:color w:val="auto"/>
          <w:highlight w:val="none"/>
        </w:rPr>
        <w:t xml:space="preserve"> 地址：__________________</w:t>
      </w:r>
    </w:p>
    <w:p>
      <w:pPr>
        <w:pStyle w:val="18"/>
        <w:rPr>
          <w:rFonts w:hint="default"/>
          <w:color w:val="auto"/>
          <w:highlight w:val="none"/>
        </w:rPr>
      </w:pPr>
      <w:r>
        <w:rPr>
          <w:color w:val="auto"/>
          <w:highlight w:val="none"/>
        </w:rPr>
        <w:t xml:space="preserve"> 法定代表人（签字或盖章）：__________________</w:t>
      </w:r>
    </w:p>
    <w:p>
      <w:pPr>
        <w:pStyle w:val="18"/>
        <w:rPr>
          <w:rFonts w:hint="default"/>
          <w:color w:val="auto"/>
          <w:highlight w:val="none"/>
        </w:rPr>
      </w:pPr>
      <w:r>
        <w:rPr>
          <w:color w:val="auto"/>
          <w:highlight w:val="none"/>
        </w:rPr>
        <w:t xml:space="preserve"> 职务：__________________</w:t>
      </w:r>
    </w:p>
    <w:p>
      <w:pPr>
        <w:pStyle w:val="18"/>
        <w:rPr>
          <w:rFonts w:hint="default"/>
          <w:color w:val="auto"/>
          <w:highlight w:val="none"/>
        </w:rPr>
      </w:pPr>
      <w:r>
        <w:rPr>
          <w:color w:val="auto"/>
          <w:highlight w:val="none"/>
        </w:rPr>
        <w:t xml:space="preserve"> 被授权人（签字或盖章）：__________________</w:t>
      </w:r>
    </w:p>
    <w:p>
      <w:pPr>
        <w:pStyle w:val="18"/>
        <w:rPr>
          <w:rFonts w:hint="default"/>
          <w:color w:val="auto"/>
          <w:highlight w:val="none"/>
        </w:rPr>
      </w:pPr>
      <w:r>
        <w:rPr>
          <w:color w:val="auto"/>
          <w:highlight w:val="none"/>
        </w:rPr>
        <w:t xml:space="preserve"> 职务：__________________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rPr>
          <w:rFonts w:hint="default"/>
          <w:color w:val="auto"/>
          <w:highlight w:val="none"/>
        </w:rPr>
      </w:pPr>
    </w:p>
    <w:p>
      <w:pPr>
        <w:pStyle w:val="18"/>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七</w:t>
      </w:r>
      <w:r>
        <w:rPr>
          <w:b/>
          <w:color w:val="auto"/>
          <w:sz w:val="28"/>
          <w:highlight w:val="none"/>
        </w:rPr>
        <w:t>：</w:t>
      </w:r>
    </w:p>
    <w:p>
      <w:pPr>
        <w:pStyle w:val="18"/>
        <w:jc w:val="center"/>
        <w:outlineLvl w:val="3"/>
        <w:rPr>
          <w:rFonts w:hint="default"/>
          <w:color w:val="auto"/>
          <w:highlight w:val="none"/>
        </w:rPr>
      </w:pPr>
      <w:r>
        <w:rPr>
          <w:b/>
          <w:color w:val="auto"/>
          <w:sz w:val="24"/>
          <w:highlight w:val="none"/>
        </w:rPr>
        <w:t>提供具有独立承担民事责任的能力的证明材料</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八</w:t>
      </w:r>
      <w:r>
        <w:rPr>
          <w:b/>
          <w:color w:val="auto"/>
          <w:sz w:val="28"/>
          <w:highlight w:val="none"/>
        </w:rPr>
        <w:t>：</w:t>
      </w:r>
    </w:p>
    <w:p>
      <w:pPr>
        <w:pStyle w:val="18"/>
        <w:jc w:val="center"/>
        <w:outlineLvl w:val="3"/>
        <w:rPr>
          <w:rFonts w:hint="default"/>
          <w:color w:val="auto"/>
          <w:highlight w:val="none"/>
        </w:rPr>
      </w:pPr>
      <w:r>
        <w:rPr>
          <w:b/>
          <w:color w:val="auto"/>
          <w:sz w:val="24"/>
          <w:highlight w:val="none"/>
        </w:rPr>
        <w:t>资格性审查要求的其他资质证明文件</w:t>
      </w:r>
    </w:p>
    <w:p>
      <w:pPr>
        <w:pStyle w:val="18"/>
        <w:ind w:firstLine="480"/>
        <w:rPr>
          <w:rFonts w:hint="default"/>
          <w:color w:val="auto"/>
          <w:highlight w:val="none"/>
        </w:rPr>
      </w:pPr>
      <w:r>
        <w:rPr>
          <w:color w:val="auto"/>
          <w:highlight w:val="none"/>
        </w:rPr>
        <w:t>具有履行合同所必需的设备和专业技术能力</w:t>
      </w:r>
    </w:p>
    <w:p>
      <w:pPr>
        <w:pStyle w:val="18"/>
        <w:rPr>
          <w:rFonts w:hint="default"/>
          <w:color w:val="auto"/>
          <w:highlight w:val="none"/>
        </w:rPr>
      </w:pPr>
      <w:r>
        <w:rPr>
          <w:color w:val="auto"/>
          <w:highlight w:val="none"/>
        </w:rPr>
        <w:t xml:space="preserve">  </w:t>
      </w:r>
    </w:p>
    <w:p>
      <w:pPr>
        <w:pStyle w:val="18"/>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rPr>
          <w:rFonts w:hint="default"/>
          <w:color w:val="auto"/>
          <w:highlight w:val="none"/>
        </w:rPr>
      </w:pPr>
    </w:p>
    <w:p>
      <w:pPr>
        <w:pStyle w:val="18"/>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九</w:t>
      </w:r>
      <w:r>
        <w:rPr>
          <w:b/>
          <w:color w:val="auto"/>
          <w:sz w:val="28"/>
          <w:highlight w:val="none"/>
        </w:rPr>
        <w:t>：</w:t>
      </w:r>
    </w:p>
    <w:p>
      <w:pPr>
        <w:pStyle w:val="18"/>
        <w:ind w:firstLine="480"/>
        <w:rPr>
          <w:rFonts w:hint="default"/>
          <w:color w:val="auto"/>
          <w:highlight w:val="none"/>
        </w:rPr>
      </w:pPr>
      <w:r>
        <w:rPr>
          <w:color w:val="auto"/>
          <w:highlight w:val="none"/>
        </w:rPr>
        <w:t>（对于采购需求写明“提供承诺”的条款，供应商可参照以下格式提供承诺）</w:t>
      </w:r>
    </w:p>
    <w:p>
      <w:pPr>
        <w:pStyle w:val="18"/>
        <w:jc w:val="center"/>
        <w:outlineLvl w:val="3"/>
        <w:rPr>
          <w:rFonts w:hint="default"/>
          <w:color w:val="auto"/>
          <w:highlight w:val="none"/>
        </w:rPr>
      </w:pPr>
      <w:r>
        <w:rPr>
          <w:b/>
          <w:color w:val="auto"/>
          <w:sz w:val="24"/>
          <w:highlight w:val="none"/>
        </w:rPr>
        <w:t>承诺函</w:t>
      </w:r>
    </w:p>
    <w:p>
      <w:pPr>
        <w:pStyle w:val="18"/>
        <w:ind w:firstLine="480"/>
        <w:rPr>
          <w:rFonts w:hint="default"/>
          <w:color w:val="auto"/>
          <w:highlight w:val="none"/>
        </w:rPr>
      </w:pPr>
      <w:r>
        <w:rPr>
          <w:color w:val="auto"/>
          <w:highlight w:val="none"/>
        </w:rPr>
        <w:t>致：东莞市</w:t>
      </w:r>
      <w:r>
        <w:rPr>
          <w:color w:val="auto"/>
          <w:highlight w:val="none"/>
          <w:lang w:eastAsia="zh-CN"/>
        </w:rPr>
        <w:t>莞城街道</w:t>
      </w:r>
      <w:r>
        <w:rPr>
          <w:color w:val="auto"/>
          <w:highlight w:val="none"/>
        </w:rPr>
        <w:t>公共服务办公室</w:t>
      </w:r>
      <w:r>
        <w:rPr>
          <w:color w:val="auto"/>
          <w:highlight w:val="none"/>
        </w:rPr>
        <w:br w:type="textWrapping"/>
      </w:r>
    </w:p>
    <w:p>
      <w:pPr>
        <w:pStyle w:val="18"/>
        <w:ind w:firstLine="480"/>
        <w:rPr>
          <w:rFonts w:hint="default"/>
          <w:color w:val="auto"/>
          <w:highlight w:val="none"/>
        </w:rPr>
      </w:pPr>
      <w:r>
        <w:rPr>
          <w:color w:val="auto"/>
          <w:highlight w:val="none"/>
        </w:rPr>
        <w:t>对于__________________项目（项目编号：__________________），我方郑重承诺如下：</w:t>
      </w:r>
    </w:p>
    <w:p>
      <w:pPr>
        <w:pStyle w:val="18"/>
        <w:ind w:firstLine="480"/>
        <w:rPr>
          <w:rFonts w:hint="default"/>
          <w:color w:val="auto"/>
          <w:highlight w:val="none"/>
        </w:rPr>
      </w:pPr>
      <w:r>
        <w:rPr>
          <w:color w:val="auto"/>
          <w:highlight w:val="none"/>
        </w:rPr>
        <w:t>如中标/成交，我方承诺严格落实采购文件以下条款：(建议逐条复制采购文件相关条款原文)</w:t>
      </w:r>
    </w:p>
    <w:p>
      <w:pPr>
        <w:pStyle w:val="18"/>
        <w:ind w:firstLine="480"/>
        <w:rPr>
          <w:rFonts w:hint="default"/>
          <w:color w:val="auto"/>
          <w:highlight w:val="none"/>
        </w:rPr>
      </w:pPr>
      <w:r>
        <w:rPr>
          <w:color w:val="auto"/>
          <w:highlight w:val="none"/>
        </w:rPr>
        <w:t>（一）星号条款</w:t>
      </w:r>
    </w:p>
    <w:p>
      <w:pPr>
        <w:pStyle w:val="18"/>
        <w:ind w:firstLine="480"/>
        <w:rPr>
          <w:rFonts w:hint="default"/>
          <w:color w:val="auto"/>
          <w:highlight w:val="none"/>
        </w:rPr>
      </w:pPr>
      <w:r>
        <w:rPr>
          <w:color w:val="auto"/>
          <w:highlight w:val="none"/>
        </w:rPr>
        <w:t>1.</w:t>
      </w:r>
    </w:p>
    <w:p>
      <w:pPr>
        <w:pStyle w:val="18"/>
        <w:ind w:firstLine="480"/>
        <w:rPr>
          <w:rFonts w:hint="default"/>
          <w:color w:val="auto"/>
          <w:highlight w:val="none"/>
        </w:rPr>
      </w:pPr>
      <w:r>
        <w:rPr>
          <w:color w:val="auto"/>
          <w:highlight w:val="none"/>
        </w:rPr>
        <w:t>2.</w:t>
      </w:r>
    </w:p>
    <w:p>
      <w:pPr>
        <w:pStyle w:val="18"/>
        <w:ind w:firstLine="480"/>
        <w:rPr>
          <w:rFonts w:hint="default"/>
          <w:color w:val="auto"/>
          <w:highlight w:val="none"/>
        </w:rPr>
      </w:pPr>
      <w:r>
        <w:rPr>
          <w:color w:val="auto"/>
          <w:highlight w:val="none"/>
        </w:rPr>
        <w:t>3.</w:t>
      </w:r>
    </w:p>
    <w:p>
      <w:pPr>
        <w:pStyle w:val="18"/>
        <w:ind w:firstLine="480"/>
        <w:rPr>
          <w:rFonts w:hint="default"/>
          <w:color w:val="auto"/>
          <w:highlight w:val="none"/>
        </w:rPr>
      </w:pPr>
      <w:r>
        <w:rPr>
          <w:color w:val="auto"/>
          <w:highlight w:val="none"/>
        </w:rPr>
        <w:t>.........</w:t>
      </w:r>
    </w:p>
    <w:p>
      <w:pPr>
        <w:pStyle w:val="18"/>
        <w:ind w:firstLine="480"/>
        <w:rPr>
          <w:rFonts w:hint="default"/>
          <w:color w:val="auto"/>
          <w:highlight w:val="none"/>
        </w:rPr>
      </w:pPr>
      <w:r>
        <w:rPr>
          <w:color w:val="auto"/>
          <w:highlight w:val="none"/>
        </w:rPr>
        <w:t>（二）三角号条款</w:t>
      </w:r>
    </w:p>
    <w:p>
      <w:pPr>
        <w:pStyle w:val="18"/>
        <w:ind w:firstLine="480"/>
        <w:rPr>
          <w:rFonts w:hint="default"/>
          <w:color w:val="auto"/>
          <w:highlight w:val="none"/>
        </w:rPr>
      </w:pPr>
      <w:r>
        <w:rPr>
          <w:color w:val="auto"/>
          <w:highlight w:val="none"/>
        </w:rPr>
        <w:t>1.</w:t>
      </w:r>
    </w:p>
    <w:p>
      <w:pPr>
        <w:pStyle w:val="18"/>
        <w:ind w:firstLine="480"/>
        <w:rPr>
          <w:rFonts w:hint="default"/>
          <w:color w:val="auto"/>
          <w:highlight w:val="none"/>
        </w:rPr>
      </w:pPr>
      <w:r>
        <w:rPr>
          <w:color w:val="auto"/>
          <w:highlight w:val="none"/>
        </w:rPr>
        <w:t>2.</w:t>
      </w:r>
    </w:p>
    <w:p>
      <w:pPr>
        <w:pStyle w:val="18"/>
        <w:ind w:firstLine="480"/>
        <w:rPr>
          <w:rFonts w:hint="default"/>
          <w:color w:val="auto"/>
          <w:highlight w:val="none"/>
        </w:rPr>
      </w:pPr>
      <w:r>
        <w:rPr>
          <w:color w:val="auto"/>
          <w:highlight w:val="none"/>
        </w:rPr>
        <w:t>3.</w:t>
      </w:r>
    </w:p>
    <w:p>
      <w:pPr>
        <w:pStyle w:val="18"/>
        <w:ind w:firstLine="480"/>
        <w:rPr>
          <w:rFonts w:hint="default"/>
          <w:color w:val="auto"/>
          <w:highlight w:val="none"/>
        </w:rPr>
      </w:pPr>
      <w:r>
        <w:rPr>
          <w:color w:val="auto"/>
          <w:highlight w:val="none"/>
        </w:rPr>
        <w:t>.........</w:t>
      </w:r>
    </w:p>
    <w:p>
      <w:pPr>
        <w:pStyle w:val="18"/>
        <w:ind w:firstLine="480"/>
        <w:rPr>
          <w:rFonts w:hint="default"/>
          <w:color w:val="auto"/>
          <w:highlight w:val="none"/>
        </w:rPr>
      </w:pPr>
      <w:r>
        <w:rPr>
          <w:color w:val="auto"/>
          <w:highlight w:val="none"/>
        </w:rPr>
        <w:t>（三）非星号、非三角号条款</w:t>
      </w:r>
    </w:p>
    <w:p>
      <w:pPr>
        <w:pStyle w:val="18"/>
        <w:ind w:firstLine="480"/>
        <w:rPr>
          <w:rFonts w:hint="default"/>
          <w:color w:val="auto"/>
          <w:highlight w:val="none"/>
        </w:rPr>
      </w:pPr>
      <w:r>
        <w:rPr>
          <w:color w:val="auto"/>
          <w:highlight w:val="none"/>
        </w:rPr>
        <w:t>1.</w:t>
      </w:r>
    </w:p>
    <w:p>
      <w:pPr>
        <w:pStyle w:val="18"/>
        <w:ind w:firstLine="480"/>
        <w:rPr>
          <w:rFonts w:hint="default"/>
          <w:color w:val="auto"/>
          <w:highlight w:val="none"/>
        </w:rPr>
      </w:pPr>
      <w:r>
        <w:rPr>
          <w:color w:val="auto"/>
          <w:highlight w:val="none"/>
        </w:rPr>
        <w:t>2.</w:t>
      </w:r>
    </w:p>
    <w:p>
      <w:pPr>
        <w:pStyle w:val="18"/>
        <w:ind w:firstLine="480"/>
        <w:rPr>
          <w:rFonts w:hint="default"/>
          <w:color w:val="auto"/>
          <w:highlight w:val="none"/>
        </w:rPr>
      </w:pPr>
      <w:r>
        <w:rPr>
          <w:color w:val="auto"/>
          <w:highlight w:val="none"/>
        </w:rPr>
        <w:t>3.</w:t>
      </w:r>
    </w:p>
    <w:p>
      <w:pPr>
        <w:pStyle w:val="18"/>
        <w:ind w:firstLine="480"/>
        <w:rPr>
          <w:rFonts w:hint="default"/>
          <w:color w:val="auto"/>
          <w:highlight w:val="none"/>
        </w:rPr>
      </w:pPr>
      <w:r>
        <w:rPr>
          <w:color w:val="auto"/>
          <w:highlight w:val="none"/>
        </w:rPr>
        <w:t>.........</w:t>
      </w:r>
      <w:r>
        <w:rPr>
          <w:color w:val="auto"/>
          <w:highlight w:val="none"/>
        </w:rPr>
        <w:br w:type="textWrapping"/>
      </w:r>
    </w:p>
    <w:p>
      <w:pPr>
        <w:pStyle w:val="18"/>
        <w:ind w:firstLine="480"/>
        <w:rPr>
          <w:rFonts w:hint="default"/>
          <w:color w:val="auto"/>
          <w:highlight w:val="none"/>
        </w:rPr>
      </w:pPr>
      <w:r>
        <w:rPr>
          <w:color w:val="auto"/>
          <w:highlight w:val="none"/>
        </w:rPr>
        <w:t>特此承诺。</w:t>
      </w:r>
    </w:p>
    <w:p>
      <w:pPr>
        <w:pStyle w:val="18"/>
        <w:rPr>
          <w:rFonts w:hint="default"/>
          <w:color w:val="auto"/>
          <w:highlight w:val="none"/>
        </w:rPr>
      </w:pPr>
      <w:r>
        <w:rPr>
          <w:color w:val="auto"/>
          <w:highlight w:val="none"/>
        </w:rPr>
        <w:t xml:space="preserve"> 供应商名称（盖章）：__________________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格式十：</w:t>
      </w:r>
    </w:p>
    <w:p>
      <w:pPr>
        <w:pStyle w:val="18"/>
        <w:ind w:firstLine="480"/>
        <w:rPr>
          <w:rFonts w:hint="default"/>
          <w:color w:val="auto"/>
          <w:highlight w:val="none"/>
        </w:rPr>
      </w:pPr>
      <w:r>
        <w:rPr>
          <w:color w:val="auto"/>
          <w:highlight w:val="none"/>
        </w:rPr>
        <w:t>（以下格式文件由供应商根据需要选用）</w:t>
      </w:r>
    </w:p>
    <w:p>
      <w:pPr>
        <w:pStyle w:val="18"/>
        <w:ind w:firstLine="480"/>
        <w:rPr>
          <w:rFonts w:hint="default"/>
          <w:color w:val="auto"/>
          <w:highlight w:val="none"/>
        </w:rPr>
      </w:pPr>
      <w:r>
        <w:rPr>
          <w:color w:val="auto"/>
          <w:highlight w:val="none"/>
        </w:rPr>
        <w:t>中小企业声明函（所投产品制造商为中小企业时提交本函，所属行业应符合采购文件中明确的本项目所属行业）</w:t>
      </w:r>
    </w:p>
    <w:p>
      <w:pPr>
        <w:pStyle w:val="18"/>
        <w:jc w:val="center"/>
        <w:outlineLvl w:val="3"/>
        <w:rPr>
          <w:rFonts w:hint="default"/>
          <w:color w:val="auto"/>
          <w:highlight w:val="none"/>
        </w:rPr>
      </w:pPr>
      <w:r>
        <w:rPr>
          <w:b/>
          <w:color w:val="auto"/>
          <w:sz w:val="24"/>
          <w:highlight w:val="none"/>
        </w:rPr>
        <w:t>中小企业声明函（货物）</w:t>
      </w:r>
    </w:p>
    <w:p>
      <w:pPr>
        <w:pStyle w:val="18"/>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18"/>
        <w:ind w:firstLine="480"/>
        <w:rPr>
          <w:rFonts w:hint="default"/>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18"/>
        <w:ind w:firstLine="480"/>
        <w:rPr>
          <w:rFonts w:hint="default"/>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18"/>
        <w:ind w:firstLine="480"/>
        <w:rPr>
          <w:rFonts w:hint="default"/>
          <w:color w:val="auto"/>
          <w:highlight w:val="none"/>
        </w:rPr>
      </w:pPr>
      <w:r>
        <w:rPr>
          <w:color w:val="auto"/>
          <w:highlight w:val="none"/>
        </w:rPr>
        <w:t>……</w:t>
      </w:r>
    </w:p>
    <w:p>
      <w:pPr>
        <w:pStyle w:val="18"/>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pPr>
        <w:pStyle w:val="18"/>
        <w:ind w:firstLine="480"/>
        <w:rPr>
          <w:rFonts w:hint="default"/>
          <w:color w:val="auto"/>
          <w:highlight w:val="none"/>
        </w:rPr>
      </w:pPr>
      <w:r>
        <w:rPr>
          <w:color w:val="auto"/>
          <w:highlight w:val="none"/>
        </w:rPr>
        <w:t>本企业对上述声明内容的真实性负责。如有虚假，将依法承担相应责任。</w:t>
      </w:r>
    </w:p>
    <w:p>
      <w:pPr>
        <w:pStyle w:val="18"/>
        <w:rPr>
          <w:rFonts w:hint="default"/>
          <w:color w:val="auto"/>
          <w:highlight w:val="none"/>
        </w:rPr>
      </w:pPr>
      <w:r>
        <w:rPr>
          <w:color w:val="auto"/>
          <w:highlight w:val="none"/>
        </w:rPr>
        <w:t xml:space="preserve"> 企业名称（盖章）：__________________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1：从业人员、营业收入、资产总额填报上一年度数据，无上一年度数据的新成立企业可不填报</w:t>
      </w:r>
    </w:p>
    <w:p>
      <w:pPr>
        <w:pStyle w:val="18"/>
        <w:ind w:firstLine="480"/>
        <w:rPr>
          <w:rFonts w:hint="default"/>
          <w:color w:val="auto"/>
          <w:highlight w:val="none"/>
        </w:rPr>
      </w:pPr>
      <w:r>
        <w:rPr>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pPr>
        <w:pStyle w:val="18"/>
        <w:jc w:val="center"/>
        <w:outlineLvl w:val="3"/>
        <w:rPr>
          <w:rFonts w:hint="default"/>
          <w:color w:val="auto"/>
          <w:highlight w:val="none"/>
        </w:rPr>
      </w:pPr>
      <w:r>
        <w:rPr>
          <w:b/>
          <w:color w:val="auto"/>
          <w:sz w:val="24"/>
          <w:highlight w:val="none"/>
        </w:rPr>
        <w:t>中小企业声明函（工程、服务）</w:t>
      </w:r>
    </w:p>
    <w:p>
      <w:pPr>
        <w:pStyle w:val="18"/>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8"/>
        <w:ind w:firstLine="480"/>
        <w:rPr>
          <w:rFonts w:hint="default"/>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18"/>
        <w:ind w:firstLine="480"/>
        <w:rPr>
          <w:rFonts w:hint="default"/>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18"/>
        <w:ind w:firstLine="480"/>
        <w:rPr>
          <w:rFonts w:hint="default"/>
          <w:color w:val="auto"/>
          <w:highlight w:val="none"/>
        </w:rPr>
      </w:pPr>
      <w:r>
        <w:rPr>
          <w:color w:val="auto"/>
          <w:highlight w:val="none"/>
        </w:rPr>
        <w:t>……</w:t>
      </w:r>
    </w:p>
    <w:p>
      <w:pPr>
        <w:pStyle w:val="18"/>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pPr>
        <w:pStyle w:val="18"/>
        <w:ind w:firstLine="480"/>
        <w:rPr>
          <w:rFonts w:hint="default"/>
          <w:color w:val="auto"/>
          <w:highlight w:val="none"/>
        </w:rPr>
      </w:pPr>
      <w:r>
        <w:rPr>
          <w:color w:val="auto"/>
          <w:highlight w:val="none"/>
        </w:rPr>
        <w:t>本企业对上述声明内容的真实性负责。如有虚假，将依法承担相应责任。</w:t>
      </w:r>
    </w:p>
    <w:p>
      <w:pPr>
        <w:pStyle w:val="18"/>
        <w:rPr>
          <w:rFonts w:hint="default"/>
          <w:color w:val="auto"/>
          <w:highlight w:val="none"/>
        </w:rPr>
      </w:pPr>
      <w:r>
        <w:rPr>
          <w:color w:val="auto"/>
          <w:highlight w:val="none"/>
        </w:rPr>
        <w:t xml:space="preserve"> 企业名称（盖章）：__________________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1：从业人员、营业收入、资产总额填报上一年度数据，无上一年度数据的新成立企业可不填报。</w:t>
      </w:r>
    </w:p>
    <w:p>
      <w:pPr>
        <w:pStyle w:val="18"/>
        <w:ind w:firstLine="480"/>
        <w:rPr>
          <w:rFonts w:hint="default"/>
          <w:color w:val="auto"/>
          <w:highlight w:val="none"/>
        </w:rPr>
      </w:pPr>
      <w:r>
        <w:rPr>
          <w:color w:val="auto"/>
          <w:highlight w:val="none"/>
        </w:rPr>
        <w:t>2：投标人应当自行核实是否属于小微企业，并认真填写声明函，若有虚假将追究其责任。</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一</w:t>
      </w:r>
      <w:r>
        <w:rPr>
          <w:b/>
          <w:color w:val="auto"/>
          <w:sz w:val="28"/>
          <w:highlight w:val="none"/>
        </w:rPr>
        <w:t>：</w:t>
      </w:r>
    </w:p>
    <w:p>
      <w:pPr>
        <w:pStyle w:val="18"/>
        <w:ind w:firstLine="480"/>
        <w:rPr>
          <w:rFonts w:hint="default"/>
          <w:color w:val="auto"/>
          <w:highlight w:val="none"/>
        </w:rPr>
      </w:pPr>
      <w:r>
        <w:rPr>
          <w:color w:val="auto"/>
          <w:highlight w:val="none"/>
        </w:rPr>
        <w:t>（以下格式文件由供应商根据需要选用）</w:t>
      </w:r>
    </w:p>
    <w:p>
      <w:pPr>
        <w:pStyle w:val="18"/>
        <w:jc w:val="center"/>
        <w:outlineLvl w:val="3"/>
        <w:rPr>
          <w:rFonts w:hint="default"/>
          <w:color w:val="auto"/>
          <w:highlight w:val="none"/>
        </w:rPr>
      </w:pPr>
      <w:r>
        <w:rPr>
          <w:b/>
          <w:color w:val="auto"/>
          <w:sz w:val="24"/>
          <w:highlight w:val="none"/>
        </w:rPr>
        <w:t>监狱企业</w:t>
      </w:r>
    </w:p>
    <w:p>
      <w:pPr>
        <w:pStyle w:val="18"/>
        <w:ind w:firstLine="480"/>
        <w:rPr>
          <w:rFonts w:hint="default"/>
          <w:color w:val="auto"/>
          <w:highlight w:val="none"/>
        </w:rPr>
      </w:pPr>
      <w:r>
        <w:rPr>
          <w:color w:val="auto"/>
          <w:highlight w:val="none"/>
        </w:rPr>
        <w:t>提供由监狱管理局、戒毒管理局（含新疆生产建设兵团）出具的属于监狱企业的证明文件。</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二</w:t>
      </w:r>
      <w:r>
        <w:rPr>
          <w:b/>
          <w:color w:val="auto"/>
          <w:sz w:val="28"/>
          <w:highlight w:val="none"/>
        </w:rPr>
        <w:t>：</w:t>
      </w:r>
    </w:p>
    <w:p>
      <w:pPr>
        <w:pStyle w:val="18"/>
        <w:ind w:firstLine="480"/>
        <w:rPr>
          <w:rFonts w:hint="default"/>
          <w:color w:val="auto"/>
          <w:highlight w:val="none"/>
        </w:rPr>
      </w:pPr>
      <w:r>
        <w:rPr>
          <w:color w:val="auto"/>
          <w:highlight w:val="none"/>
        </w:rPr>
        <w:t>（以下格式文件由供应商根据需要选用）</w:t>
      </w:r>
    </w:p>
    <w:p>
      <w:pPr>
        <w:pStyle w:val="18"/>
        <w:jc w:val="center"/>
        <w:outlineLvl w:val="3"/>
        <w:rPr>
          <w:rFonts w:hint="default"/>
          <w:color w:val="auto"/>
          <w:highlight w:val="none"/>
        </w:rPr>
      </w:pPr>
      <w:r>
        <w:rPr>
          <w:b/>
          <w:color w:val="auto"/>
          <w:sz w:val="24"/>
          <w:highlight w:val="none"/>
        </w:rPr>
        <w:t>残疾人福利性单位声明函</w:t>
      </w:r>
    </w:p>
    <w:p>
      <w:pPr>
        <w:pStyle w:val="18"/>
        <w:ind w:firstLine="480"/>
        <w:rPr>
          <w:rFonts w:hint="default"/>
          <w:color w:val="auto"/>
          <w:highlight w:val="none"/>
        </w:rPr>
      </w:pPr>
      <w:r>
        <w:rPr>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8"/>
        <w:ind w:firstLine="480"/>
        <w:rPr>
          <w:rFonts w:hint="default"/>
          <w:color w:val="auto"/>
          <w:highlight w:val="none"/>
        </w:rPr>
      </w:pPr>
      <w:r>
        <w:rPr>
          <w:color w:val="auto"/>
          <w:highlight w:val="none"/>
        </w:rPr>
        <w:t>本单位对上述声明的真实性负责。如有虚假，将依法承担相应责任。</w:t>
      </w:r>
    </w:p>
    <w:p>
      <w:pPr>
        <w:pStyle w:val="18"/>
        <w:rPr>
          <w:rFonts w:hint="default"/>
          <w:color w:val="auto"/>
          <w:highlight w:val="none"/>
        </w:rPr>
      </w:pPr>
      <w:r>
        <w:rPr>
          <w:color w:val="auto"/>
          <w:highlight w:val="none"/>
        </w:rPr>
        <w:t xml:space="preserve"> 单位名称（盖章）：__________________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注：本函未填写或未勾选视作未做声明。</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三</w:t>
      </w:r>
      <w:r>
        <w:rPr>
          <w:b/>
          <w:color w:val="auto"/>
          <w:sz w:val="28"/>
          <w:highlight w:val="none"/>
        </w:rPr>
        <w:t>：</w:t>
      </w:r>
    </w:p>
    <w:p>
      <w:pPr>
        <w:pStyle w:val="18"/>
        <w:ind w:firstLine="480"/>
        <w:rPr>
          <w:rFonts w:hint="default"/>
          <w:color w:val="auto"/>
          <w:highlight w:val="none"/>
        </w:rPr>
      </w:pPr>
      <w:r>
        <w:rPr>
          <w:color w:val="auto"/>
          <w:highlight w:val="none"/>
        </w:rPr>
        <w:t>（以下格式文件由供应商根据需要选用）</w:t>
      </w:r>
    </w:p>
    <w:p>
      <w:pPr>
        <w:pStyle w:val="18"/>
        <w:jc w:val="center"/>
        <w:outlineLvl w:val="3"/>
        <w:rPr>
          <w:rFonts w:hint="default"/>
          <w:color w:val="auto"/>
          <w:highlight w:val="none"/>
        </w:rPr>
      </w:pPr>
      <w:r>
        <w:rPr>
          <w:b/>
          <w:color w:val="auto"/>
          <w:sz w:val="24"/>
          <w:highlight w:val="none"/>
        </w:rPr>
        <w:t>投标人业绩情况表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color w:val="auto"/>
                <w:highlight w:val="none"/>
              </w:rPr>
            </w:pPr>
            <w:r>
              <w:rPr>
                <w:color w:val="auto"/>
                <w:highlight w:val="none"/>
              </w:rPr>
              <w:t>序号</w:t>
            </w:r>
          </w:p>
        </w:tc>
        <w:tc>
          <w:tcPr>
            <w:tcW w:w="1384" w:type="dxa"/>
          </w:tcPr>
          <w:p>
            <w:pPr>
              <w:pStyle w:val="18"/>
              <w:rPr>
                <w:rFonts w:hint="default"/>
                <w:color w:val="auto"/>
                <w:highlight w:val="none"/>
              </w:rPr>
            </w:pPr>
            <w:r>
              <w:rPr>
                <w:color w:val="auto"/>
                <w:highlight w:val="none"/>
              </w:rPr>
              <w:t>客户名称</w:t>
            </w:r>
          </w:p>
        </w:tc>
        <w:tc>
          <w:tcPr>
            <w:tcW w:w="1384" w:type="dxa"/>
          </w:tcPr>
          <w:p>
            <w:pPr>
              <w:pStyle w:val="18"/>
              <w:rPr>
                <w:rFonts w:hint="default"/>
                <w:color w:val="auto"/>
                <w:highlight w:val="none"/>
              </w:rPr>
            </w:pPr>
            <w:r>
              <w:rPr>
                <w:color w:val="auto"/>
                <w:highlight w:val="none"/>
              </w:rPr>
              <w:t>项目名称及合同金额（万元）</w:t>
            </w:r>
          </w:p>
        </w:tc>
        <w:tc>
          <w:tcPr>
            <w:tcW w:w="1384" w:type="dxa"/>
          </w:tcPr>
          <w:p>
            <w:pPr>
              <w:pStyle w:val="18"/>
              <w:rPr>
                <w:rFonts w:hint="default"/>
                <w:color w:val="auto"/>
                <w:highlight w:val="none"/>
              </w:rPr>
            </w:pPr>
            <w:r>
              <w:rPr>
                <w:color w:val="auto"/>
                <w:highlight w:val="none"/>
              </w:rPr>
              <w:t>签订合同时间</w:t>
            </w:r>
          </w:p>
        </w:tc>
        <w:tc>
          <w:tcPr>
            <w:tcW w:w="1384" w:type="dxa"/>
          </w:tcPr>
          <w:p>
            <w:pPr>
              <w:pStyle w:val="18"/>
              <w:rPr>
                <w:rFonts w:hint="default"/>
                <w:color w:val="auto"/>
                <w:highlight w:val="none"/>
              </w:rPr>
            </w:pPr>
            <w:r>
              <w:rPr>
                <w:color w:val="auto"/>
                <w:highlight w:val="none"/>
              </w:rPr>
              <w:t>竣工验收报告时间</w:t>
            </w:r>
          </w:p>
        </w:tc>
        <w:tc>
          <w:tcPr>
            <w:tcW w:w="1384" w:type="dxa"/>
          </w:tcPr>
          <w:p>
            <w:pPr>
              <w:pStyle w:val="18"/>
              <w:rPr>
                <w:rFonts w:hint="default"/>
                <w:color w:val="auto"/>
                <w:highlight w:val="none"/>
              </w:rPr>
            </w:pPr>
            <w:r>
              <w:rPr>
                <w:color w:val="auto"/>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color w:val="auto"/>
                <w:highlight w:val="none"/>
              </w:rPr>
            </w:pPr>
            <w:r>
              <w:rPr>
                <w:color w:val="auto"/>
                <w:highlight w:val="none"/>
              </w:rPr>
              <w:t>1</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color w:val="auto"/>
                <w:highlight w:val="none"/>
              </w:rPr>
            </w:pPr>
            <w:r>
              <w:rPr>
                <w:color w:val="auto"/>
                <w:highlight w:val="none"/>
              </w:rPr>
              <w:t xml:space="preserve"> 2</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color w:val="auto"/>
                <w:highlight w:val="none"/>
              </w:rPr>
            </w:pPr>
            <w:r>
              <w:rPr>
                <w:color w:val="auto"/>
                <w:highlight w:val="none"/>
              </w:rPr>
              <w:t xml:space="preserve"> 3</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color w:val="auto"/>
                <w:highlight w:val="none"/>
              </w:rPr>
            </w:pPr>
            <w:r>
              <w:rPr>
                <w:color w:val="auto"/>
                <w:highlight w:val="none"/>
              </w:rPr>
              <w:t xml:space="preserve"> 4</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color w:val="auto"/>
                <w:highlight w:val="none"/>
              </w:rPr>
            </w:pPr>
            <w:r>
              <w:rPr>
                <w:color w:val="auto"/>
                <w:highlight w:val="none"/>
              </w:rPr>
              <w:t xml:space="preserve"> …</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bl>
    <w:p>
      <w:pPr>
        <w:pStyle w:val="18"/>
        <w:ind w:firstLine="480"/>
        <w:rPr>
          <w:rFonts w:hint="default"/>
          <w:color w:val="auto"/>
          <w:highlight w:val="none"/>
        </w:rPr>
      </w:pPr>
      <w:r>
        <w:rPr>
          <w:color w:val="auto"/>
          <w:highlight w:val="none"/>
        </w:rPr>
        <w:t>根据上述业绩情况，按招标文件要求附销售或服务合同复印件及评审标准要求的证明材料。</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四</w:t>
      </w:r>
      <w:r>
        <w:rPr>
          <w:b/>
          <w:color w:val="auto"/>
          <w:sz w:val="28"/>
          <w:highlight w:val="none"/>
        </w:rPr>
        <w:t>：</w:t>
      </w:r>
    </w:p>
    <w:p>
      <w:pPr>
        <w:pStyle w:val="18"/>
        <w:jc w:val="center"/>
        <w:outlineLvl w:val="3"/>
        <w:rPr>
          <w:rFonts w:hint="default"/>
          <w:color w:val="auto"/>
          <w:highlight w:val="none"/>
        </w:rPr>
      </w:pPr>
      <w:r>
        <w:rPr>
          <w:b/>
          <w:color w:val="auto"/>
          <w:sz w:val="24"/>
          <w:highlight w:val="none"/>
        </w:rPr>
        <w:t>《技术和服务要求响应表》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序号</w:t>
            </w:r>
          </w:p>
        </w:tc>
        <w:tc>
          <w:tcPr>
            <w:tcW w:w="923" w:type="dxa"/>
          </w:tcPr>
          <w:p>
            <w:pPr>
              <w:pStyle w:val="18"/>
              <w:rPr>
                <w:rFonts w:hint="default"/>
                <w:color w:val="auto"/>
                <w:highlight w:val="none"/>
              </w:rPr>
            </w:pPr>
            <w:r>
              <w:rPr>
                <w:color w:val="auto"/>
                <w:highlight w:val="none"/>
              </w:rPr>
              <w:t>标的名称</w:t>
            </w:r>
          </w:p>
        </w:tc>
        <w:tc>
          <w:tcPr>
            <w:tcW w:w="923" w:type="dxa"/>
          </w:tcPr>
          <w:p>
            <w:pPr>
              <w:pStyle w:val="18"/>
              <w:rPr>
                <w:rFonts w:hint="default"/>
                <w:color w:val="auto"/>
                <w:highlight w:val="none"/>
              </w:rPr>
            </w:pPr>
            <w:r>
              <w:rPr>
                <w:color w:val="auto"/>
                <w:highlight w:val="none"/>
              </w:rPr>
              <w:t>参数性质</w:t>
            </w:r>
          </w:p>
        </w:tc>
        <w:tc>
          <w:tcPr>
            <w:tcW w:w="923" w:type="dxa"/>
          </w:tcPr>
          <w:p>
            <w:pPr>
              <w:pStyle w:val="18"/>
              <w:rPr>
                <w:rFonts w:hint="default"/>
                <w:color w:val="auto"/>
                <w:highlight w:val="none"/>
              </w:rPr>
            </w:pPr>
            <w:r>
              <w:rPr>
                <w:color w:val="auto"/>
                <w:highlight w:val="none"/>
              </w:rPr>
              <w:t>采购文件规定的技术和服务要求</w:t>
            </w:r>
          </w:p>
        </w:tc>
        <w:tc>
          <w:tcPr>
            <w:tcW w:w="923" w:type="dxa"/>
          </w:tcPr>
          <w:p>
            <w:pPr>
              <w:pStyle w:val="18"/>
              <w:rPr>
                <w:rFonts w:hint="default"/>
                <w:color w:val="auto"/>
                <w:highlight w:val="none"/>
              </w:rPr>
            </w:pPr>
            <w:r>
              <w:rPr>
                <w:color w:val="auto"/>
                <w:highlight w:val="none"/>
              </w:rPr>
              <w:t>投标文件响应的具体内容</w:t>
            </w:r>
          </w:p>
        </w:tc>
        <w:tc>
          <w:tcPr>
            <w:tcW w:w="923" w:type="dxa"/>
          </w:tcPr>
          <w:p>
            <w:pPr>
              <w:pStyle w:val="18"/>
              <w:rPr>
                <w:rFonts w:hint="default"/>
                <w:color w:val="auto"/>
                <w:highlight w:val="none"/>
              </w:rPr>
            </w:pPr>
            <w:r>
              <w:rPr>
                <w:color w:val="auto"/>
                <w:highlight w:val="none"/>
              </w:rPr>
              <w:t>型号</w:t>
            </w:r>
          </w:p>
        </w:tc>
        <w:tc>
          <w:tcPr>
            <w:tcW w:w="923" w:type="dxa"/>
          </w:tcPr>
          <w:p>
            <w:pPr>
              <w:pStyle w:val="18"/>
              <w:rPr>
                <w:rFonts w:hint="default"/>
                <w:color w:val="auto"/>
                <w:highlight w:val="none"/>
              </w:rPr>
            </w:pPr>
            <w:r>
              <w:rPr>
                <w:color w:val="auto"/>
                <w:highlight w:val="none"/>
              </w:rPr>
              <w:t>是否偏离</w:t>
            </w:r>
          </w:p>
        </w:tc>
        <w:tc>
          <w:tcPr>
            <w:tcW w:w="923" w:type="dxa"/>
          </w:tcPr>
          <w:p>
            <w:pPr>
              <w:pStyle w:val="18"/>
              <w:rPr>
                <w:rFonts w:hint="default"/>
                <w:color w:val="auto"/>
                <w:highlight w:val="none"/>
              </w:rPr>
            </w:pPr>
            <w:r>
              <w:rPr>
                <w:color w:val="auto"/>
                <w:highlight w:val="none"/>
              </w:rPr>
              <w:t>证明文件所在位置</w:t>
            </w:r>
          </w:p>
        </w:tc>
        <w:tc>
          <w:tcPr>
            <w:tcW w:w="923" w:type="dxa"/>
          </w:tcPr>
          <w:p>
            <w:pPr>
              <w:pStyle w:val="18"/>
              <w:rPr>
                <w:rFonts w:hint="default"/>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1</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2</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3</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4</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5</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6</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bl>
    <w:p>
      <w:pPr>
        <w:pStyle w:val="18"/>
        <w:ind w:firstLine="480"/>
        <w:rPr>
          <w:rFonts w:hint="default"/>
          <w:color w:val="auto"/>
          <w:highlight w:val="none"/>
        </w:rPr>
      </w:pPr>
      <w:r>
        <w:rPr>
          <w:color w:val="auto"/>
          <w:highlight w:val="none"/>
        </w:rPr>
        <w:t>说明：</w:t>
      </w:r>
    </w:p>
    <w:p>
      <w:pPr>
        <w:pStyle w:val="18"/>
        <w:ind w:firstLine="480"/>
        <w:rPr>
          <w:rFonts w:hint="default"/>
          <w:color w:val="auto"/>
          <w:highlight w:val="none"/>
        </w:rPr>
      </w:pPr>
      <w:r>
        <w:rPr>
          <w:color w:val="auto"/>
          <w:highlight w:val="none"/>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18"/>
        <w:ind w:firstLine="480"/>
        <w:rPr>
          <w:rFonts w:hint="default"/>
          <w:color w:val="auto"/>
          <w:highlight w:val="none"/>
        </w:rPr>
      </w:pPr>
      <w:r>
        <w:rPr>
          <w:color w:val="auto"/>
          <w:highlight w:val="none"/>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18"/>
        <w:ind w:firstLine="480"/>
        <w:rPr>
          <w:rFonts w:hint="default"/>
          <w:color w:val="auto"/>
          <w:highlight w:val="none"/>
        </w:rPr>
      </w:pPr>
      <w:r>
        <w:rPr>
          <w:color w:val="auto"/>
          <w:highlight w:val="none"/>
        </w:rPr>
        <w:t>3. “是否偏离”项下应按下列规定填写：优于的，填写“正偏离”；符合的，填写“无偏离”；低于的，填写“负偏离”。</w:t>
      </w:r>
    </w:p>
    <w:p>
      <w:pPr>
        <w:pStyle w:val="18"/>
        <w:ind w:firstLine="480"/>
        <w:rPr>
          <w:rFonts w:hint="default"/>
          <w:color w:val="auto"/>
          <w:highlight w:val="none"/>
        </w:rPr>
      </w:pPr>
      <w:r>
        <w:rPr>
          <w:color w:val="auto"/>
          <w:highlight w:val="none"/>
        </w:rPr>
        <w:t>4.“备注”处可填写偏离情况的说明。</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五</w:t>
      </w:r>
      <w:r>
        <w:rPr>
          <w:b/>
          <w:color w:val="auto"/>
          <w:sz w:val="28"/>
          <w:highlight w:val="none"/>
        </w:rPr>
        <w:t>：</w:t>
      </w:r>
    </w:p>
    <w:p>
      <w:pPr>
        <w:pStyle w:val="18"/>
        <w:jc w:val="center"/>
        <w:outlineLvl w:val="3"/>
        <w:rPr>
          <w:rFonts w:hint="default"/>
          <w:color w:val="auto"/>
          <w:highlight w:val="none"/>
        </w:rPr>
      </w:pPr>
      <w:r>
        <w:rPr>
          <w:b/>
          <w:color w:val="auto"/>
          <w:sz w:val="24"/>
          <w:highlight w:val="none"/>
        </w:rPr>
        <w:t>《商务条件响应表》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18"/>
              <w:rPr>
                <w:rFonts w:hint="default"/>
                <w:color w:val="auto"/>
                <w:highlight w:val="none"/>
              </w:rPr>
            </w:pPr>
            <w:r>
              <w:rPr>
                <w:color w:val="auto"/>
                <w:highlight w:val="none"/>
              </w:rPr>
              <w:t xml:space="preserve"> 序号</w:t>
            </w:r>
          </w:p>
        </w:tc>
        <w:tc>
          <w:tcPr>
            <w:tcW w:w="1187" w:type="dxa"/>
          </w:tcPr>
          <w:p>
            <w:pPr>
              <w:pStyle w:val="18"/>
              <w:rPr>
                <w:rFonts w:hint="default"/>
                <w:color w:val="auto"/>
                <w:highlight w:val="none"/>
              </w:rPr>
            </w:pPr>
            <w:r>
              <w:rPr>
                <w:color w:val="auto"/>
                <w:highlight w:val="none"/>
              </w:rPr>
              <w:t xml:space="preserve"> 参数性质</w:t>
            </w:r>
          </w:p>
        </w:tc>
        <w:tc>
          <w:tcPr>
            <w:tcW w:w="1187" w:type="dxa"/>
          </w:tcPr>
          <w:p>
            <w:pPr>
              <w:pStyle w:val="18"/>
              <w:rPr>
                <w:rFonts w:hint="default"/>
                <w:color w:val="auto"/>
                <w:highlight w:val="none"/>
              </w:rPr>
            </w:pPr>
            <w:r>
              <w:rPr>
                <w:color w:val="auto"/>
                <w:highlight w:val="none"/>
              </w:rPr>
              <w:t xml:space="preserve"> 采购文件规定的商务条件</w:t>
            </w:r>
          </w:p>
        </w:tc>
        <w:tc>
          <w:tcPr>
            <w:tcW w:w="1187" w:type="dxa"/>
          </w:tcPr>
          <w:p>
            <w:pPr>
              <w:pStyle w:val="18"/>
              <w:rPr>
                <w:rFonts w:hint="default"/>
                <w:color w:val="auto"/>
                <w:highlight w:val="none"/>
              </w:rPr>
            </w:pPr>
            <w:r>
              <w:rPr>
                <w:color w:val="auto"/>
                <w:highlight w:val="none"/>
              </w:rPr>
              <w:t xml:space="preserve"> 投标文件响应的具体内容</w:t>
            </w:r>
          </w:p>
        </w:tc>
        <w:tc>
          <w:tcPr>
            <w:tcW w:w="1187" w:type="dxa"/>
          </w:tcPr>
          <w:p>
            <w:pPr>
              <w:pStyle w:val="18"/>
              <w:rPr>
                <w:rFonts w:hint="default"/>
                <w:color w:val="auto"/>
                <w:highlight w:val="none"/>
              </w:rPr>
            </w:pPr>
            <w:r>
              <w:rPr>
                <w:color w:val="auto"/>
                <w:highlight w:val="none"/>
              </w:rPr>
              <w:t xml:space="preserve"> 是否偏离</w:t>
            </w:r>
          </w:p>
        </w:tc>
        <w:tc>
          <w:tcPr>
            <w:tcW w:w="1187" w:type="dxa"/>
          </w:tcPr>
          <w:p>
            <w:pPr>
              <w:pStyle w:val="18"/>
              <w:rPr>
                <w:rFonts w:hint="default"/>
                <w:color w:val="auto"/>
                <w:highlight w:val="none"/>
              </w:rPr>
            </w:pPr>
            <w:r>
              <w:rPr>
                <w:color w:val="auto"/>
                <w:highlight w:val="none"/>
              </w:rPr>
              <w:t xml:space="preserve"> 证明文件所在位置</w:t>
            </w:r>
          </w:p>
        </w:tc>
        <w:tc>
          <w:tcPr>
            <w:tcW w:w="1187" w:type="dxa"/>
          </w:tcPr>
          <w:p>
            <w:pPr>
              <w:pStyle w:val="18"/>
              <w:rPr>
                <w:rFonts w:hint="default"/>
                <w:color w:val="auto"/>
                <w:highlight w:val="none"/>
              </w:rPr>
            </w:pPr>
            <w:r>
              <w:rPr>
                <w:color w:val="auto"/>
                <w:highlight w:val="none"/>
              </w:rP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2</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3</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4</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5</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6</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7</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8</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9</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color w:val="auto"/>
                <w:highlight w:val="none"/>
              </w:rPr>
            </w:pPr>
            <w:r>
              <w:rPr>
                <w:color w:val="auto"/>
                <w:highlight w:val="none"/>
              </w:rPr>
              <w:t xml:space="preserve"> ……</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18"/>
        <w:ind w:firstLine="480"/>
        <w:rPr>
          <w:rFonts w:hint="default"/>
          <w:color w:val="auto"/>
          <w:highlight w:val="none"/>
        </w:rPr>
      </w:pPr>
      <w:r>
        <w:rPr>
          <w:color w:val="auto"/>
          <w:highlight w:val="none"/>
        </w:rPr>
        <w:t>说明：</w:t>
      </w:r>
    </w:p>
    <w:p>
      <w:pPr>
        <w:pStyle w:val="18"/>
        <w:ind w:firstLine="480"/>
        <w:rPr>
          <w:rFonts w:hint="default"/>
          <w:color w:val="auto"/>
          <w:highlight w:val="none"/>
        </w:rPr>
      </w:pPr>
      <w:r>
        <w:rPr>
          <w:color w:val="auto"/>
          <w:highlight w:val="none"/>
        </w:rPr>
        <w:t>1. “采购文件规定的商务条件”项下填写的内容应与招标文件中采购需求的 “商务要求”的内容保持一致。</w:t>
      </w:r>
    </w:p>
    <w:p>
      <w:pPr>
        <w:pStyle w:val="18"/>
        <w:ind w:firstLine="480"/>
        <w:rPr>
          <w:rFonts w:hint="default"/>
          <w:color w:val="auto"/>
          <w:highlight w:val="none"/>
        </w:rPr>
      </w:pPr>
      <w:r>
        <w:rPr>
          <w:color w:val="auto"/>
          <w:highlight w:val="none"/>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18"/>
        <w:ind w:firstLine="480"/>
        <w:rPr>
          <w:rFonts w:hint="default"/>
          <w:color w:val="auto"/>
          <w:highlight w:val="none"/>
        </w:rPr>
      </w:pPr>
      <w:r>
        <w:rPr>
          <w:color w:val="auto"/>
          <w:highlight w:val="none"/>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18"/>
        <w:ind w:firstLine="480"/>
        <w:rPr>
          <w:rFonts w:hint="default"/>
          <w:color w:val="auto"/>
          <w:highlight w:val="none"/>
        </w:rPr>
      </w:pPr>
      <w:r>
        <w:rPr>
          <w:color w:val="auto"/>
          <w:highlight w:val="none"/>
        </w:rPr>
        <w:t>4. “是否偏离”项下应按下列规定填写：优于的，填写“正偏离”；符合的，填写“无偏离”；低于的，填写“负偏离”。</w:t>
      </w:r>
    </w:p>
    <w:p>
      <w:pPr>
        <w:pStyle w:val="18"/>
        <w:ind w:firstLine="480"/>
        <w:rPr>
          <w:rFonts w:hint="default"/>
          <w:color w:val="auto"/>
          <w:highlight w:val="none"/>
        </w:rPr>
      </w:pPr>
      <w:r>
        <w:rPr>
          <w:color w:val="auto"/>
          <w:highlight w:val="none"/>
        </w:rPr>
        <w:t>5.“备注”处可填写偏离情况的说明。</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格式十</w:t>
      </w:r>
      <w:r>
        <w:rPr>
          <w:rFonts w:hint="eastAsia"/>
          <w:b/>
          <w:color w:val="auto"/>
          <w:sz w:val="28"/>
          <w:highlight w:val="none"/>
          <w:lang w:val="en-US" w:eastAsia="zh-CN"/>
        </w:rPr>
        <w:t>六</w:t>
      </w:r>
      <w:r>
        <w:rPr>
          <w:b/>
          <w:color w:val="auto"/>
          <w:sz w:val="28"/>
          <w:highlight w:val="none"/>
        </w:rPr>
        <w:t>：</w:t>
      </w:r>
    </w:p>
    <w:p>
      <w:pPr>
        <w:pStyle w:val="18"/>
        <w:ind w:firstLine="480"/>
        <w:rPr>
          <w:rFonts w:hint="default"/>
          <w:color w:val="auto"/>
          <w:highlight w:val="none"/>
        </w:rPr>
      </w:pPr>
      <w:r>
        <w:rPr>
          <w:color w:val="auto"/>
          <w:highlight w:val="none"/>
        </w:rPr>
        <w:t>（以下格式文件由供应商根据需要选用）</w:t>
      </w:r>
    </w:p>
    <w:p>
      <w:pPr>
        <w:pStyle w:val="18"/>
        <w:jc w:val="center"/>
        <w:outlineLvl w:val="3"/>
        <w:rPr>
          <w:rFonts w:hint="default"/>
          <w:color w:val="auto"/>
          <w:highlight w:val="none"/>
        </w:rPr>
      </w:pPr>
      <w:r>
        <w:rPr>
          <w:b/>
          <w:color w:val="auto"/>
          <w:sz w:val="24"/>
          <w:highlight w:val="none"/>
        </w:rPr>
        <w:t>履约进度计划表</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color w:val="auto"/>
                <w:highlight w:val="none"/>
              </w:rPr>
            </w:pPr>
            <w:r>
              <w:rPr>
                <w:color w:val="auto"/>
                <w:highlight w:val="none"/>
              </w:rPr>
              <w:t>序号</w:t>
            </w:r>
          </w:p>
        </w:tc>
        <w:tc>
          <w:tcPr>
            <w:tcW w:w="2076" w:type="dxa"/>
          </w:tcPr>
          <w:p>
            <w:pPr>
              <w:pStyle w:val="18"/>
              <w:rPr>
                <w:rFonts w:hint="default"/>
                <w:color w:val="auto"/>
                <w:highlight w:val="none"/>
              </w:rPr>
            </w:pPr>
            <w:r>
              <w:rPr>
                <w:color w:val="auto"/>
                <w:highlight w:val="none"/>
              </w:rPr>
              <w:t xml:space="preserve"> 拟定时间安排</w:t>
            </w:r>
          </w:p>
        </w:tc>
        <w:tc>
          <w:tcPr>
            <w:tcW w:w="2076" w:type="dxa"/>
          </w:tcPr>
          <w:p>
            <w:pPr>
              <w:pStyle w:val="18"/>
              <w:rPr>
                <w:rFonts w:hint="default"/>
                <w:color w:val="auto"/>
                <w:highlight w:val="none"/>
              </w:rPr>
            </w:pPr>
            <w:r>
              <w:rPr>
                <w:color w:val="auto"/>
                <w:highlight w:val="none"/>
              </w:rPr>
              <w:t xml:space="preserve"> 计划完成的工作内容</w:t>
            </w:r>
          </w:p>
        </w:tc>
        <w:tc>
          <w:tcPr>
            <w:tcW w:w="2076" w:type="dxa"/>
          </w:tcPr>
          <w:p>
            <w:pPr>
              <w:pStyle w:val="18"/>
              <w:rPr>
                <w:rFonts w:hint="default"/>
                <w:color w:val="auto"/>
                <w:highlight w:val="none"/>
              </w:rPr>
            </w:pPr>
            <w:r>
              <w:rPr>
                <w:color w:val="auto"/>
                <w:highlight w:val="none"/>
              </w:rP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color w:val="auto"/>
                <w:highlight w:val="none"/>
              </w:rPr>
            </w:pPr>
            <w:r>
              <w:rPr>
                <w:color w:val="auto"/>
                <w:highlight w:val="none"/>
              </w:rPr>
              <w:t xml:space="preserve"> 1</w:t>
            </w:r>
          </w:p>
        </w:tc>
        <w:tc>
          <w:tcPr>
            <w:tcW w:w="2076" w:type="dxa"/>
          </w:tcPr>
          <w:p>
            <w:pPr>
              <w:pStyle w:val="18"/>
              <w:rPr>
                <w:rFonts w:hint="default"/>
                <w:color w:val="auto"/>
                <w:highlight w:val="none"/>
              </w:rPr>
            </w:pPr>
            <w:r>
              <w:rPr>
                <w:color w:val="auto"/>
                <w:highlight w:val="none"/>
              </w:rPr>
              <w:t xml:space="preserve"> 拟定___年___月___日</w:t>
            </w:r>
          </w:p>
        </w:tc>
        <w:tc>
          <w:tcPr>
            <w:tcW w:w="2076" w:type="dxa"/>
          </w:tcPr>
          <w:p>
            <w:pPr>
              <w:pStyle w:val="18"/>
              <w:rPr>
                <w:rFonts w:hint="default"/>
                <w:color w:val="auto"/>
                <w:highlight w:val="none"/>
              </w:rPr>
            </w:pPr>
            <w:r>
              <w:rPr>
                <w:color w:val="auto"/>
                <w:highlight w:val="none"/>
              </w:rPr>
              <w:t xml:space="preserve"> 签订合同并生效</w:t>
            </w: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color w:val="auto"/>
                <w:highlight w:val="none"/>
              </w:rPr>
            </w:pPr>
            <w:r>
              <w:rPr>
                <w:color w:val="auto"/>
                <w:highlight w:val="none"/>
              </w:rPr>
              <w:t xml:space="preserve"> 2</w:t>
            </w:r>
          </w:p>
        </w:tc>
        <w:tc>
          <w:tcPr>
            <w:tcW w:w="2076" w:type="dxa"/>
          </w:tcPr>
          <w:p>
            <w:pPr>
              <w:pStyle w:val="18"/>
              <w:rPr>
                <w:rFonts w:hint="default"/>
                <w:color w:val="auto"/>
                <w:highlight w:val="none"/>
              </w:rPr>
            </w:pPr>
            <w:r>
              <w:rPr>
                <w:color w:val="auto"/>
                <w:highlight w:val="none"/>
              </w:rPr>
              <w:t xml:space="preserve"> 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color w:val="auto"/>
                <w:highlight w:val="none"/>
              </w:rPr>
            </w:pPr>
            <w:r>
              <w:rPr>
                <w:color w:val="auto"/>
                <w:highlight w:val="none"/>
              </w:rPr>
              <w:t xml:space="preserve"> 3</w:t>
            </w:r>
          </w:p>
        </w:tc>
        <w:tc>
          <w:tcPr>
            <w:tcW w:w="2076" w:type="dxa"/>
          </w:tcPr>
          <w:p>
            <w:pPr>
              <w:pStyle w:val="18"/>
              <w:rPr>
                <w:rFonts w:hint="default"/>
                <w:color w:val="auto"/>
                <w:highlight w:val="none"/>
              </w:rPr>
            </w:pPr>
            <w:r>
              <w:rPr>
                <w:color w:val="auto"/>
                <w:highlight w:val="none"/>
              </w:rPr>
              <w:t xml:space="preserve"> 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color w:val="auto"/>
                <w:highlight w:val="none"/>
              </w:rPr>
            </w:pPr>
            <w:r>
              <w:rPr>
                <w:color w:val="auto"/>
                <w:highlight w:val="none"/>
              </w:rPr>
              <w:t xml:space="preserve"> 4</w:t>
            </w:r>
          </w:p>
        </w:tc>
        <w:tc>
          <w:tcPr>
            <w:tcW w:w="2076" w:type="dxa"/>
          </w:tcPr>
          <w:p>
            <w:pPr>
              <w:pStyle w:val="18"/>
              <w:rPr>
                <w:rFonts w:hint="default"/>
                <w:color w:val="auto"/>
                <w:highlight w:val="none"/>
              </w:rPr>
            </w:pPr>
            <w:r>
              <w:rPr>
                <w:color w:val="auto"/>
                <w:highlight w:val="none"/>
              </w:rPr>
              <w:t xml:space="preserve"> ___月___日—___月___日</w:t>
            </w:r>
          </w:p>
        </w:tc>
        <w:tc>
          <w:tcPr>
            <w:tcW w:w="2076" w:type="dxa"/>
          </w:tcPr>
          <w:p>
            <w:pPr>
              <w:pStyle w:val="18"/>
              <w:rPr>
                <w:rFonts w:hint="default"/>
                <w:color w:val="auto"/>
                <w:highlight w:val="none"/>
              </w:rPr>
            </w:pPr>
            <w:r>
              <w:rPr>
                <w:color w:val="auto"/>
                <w:highlight w:val="none"/>
              </w:rPr>
              <w:t xml:space="preserve"> 质保期</w:t>
            </w:r>
          </w:p>
        </w:tc>
        <w:tc>
          <w:tcPr>
            <w:tcW w:w="2076" w:type="dxa"/>
          </w:tcPr>
          <w:p>
            <w:pPr>
              <w:rPr>
                <w:color w:val="auto"/>
                <w:highlight w:val="none"/>
              </w:rPr>
            </w:pPr>
          </w:p>
        </w:tc>
      </w:tr>
    </w:tbl>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十七</w:t>
      </w:r>
      <w:r>
        <w:rPr>
          <w:b/>
          <w:color w:val="auto"/>
          <w:sz w:val="28"/>
          <w:highlight w:val="none"/>
        </w:rPr>
        <w:t>：</w:t>
      </w:r>
    </w:p>
    <w:p>
      <w:pPr>
        <w:pStyle w:val="18"/>
        <w:ind w:firstLine="480"/>
        <w:rPr>
          <w:rFonts w:hint="default"/>
          <w:color w:val="auto"/>
          <w:highlight w:val="none"/>
        </w:rPr>
      </w:pPr>
      <w:r>
        <w:rPr>
          <w:color w:val="auto"/>
          <w:highlight w:val="none"/>
        </w:rPr>
        <w:t>（以下格式文件由供应商根据需要选用）</w:t>
      </w:r>
    </w:p>
    <w:p>
      <w:pPr>
        <w:pStyle w:val="18"/>
        <w:jc w:val="center"/>
        <w:outlineLvl w:val="3"/>
        <w:rPr>
          <w:rFonts w:hint="default"/>
          <w:color w:val="auto"/>
          <w:highlight w:val="none"/>
        </w:rPr>
      </w:pPr>
      <w:r>
        <w:rPr>
          <w:b/>
          <w:color w:val="auto"/>
          <w:sz w:val="24"/>
          <w:highlight w:val="none"/>
        </w:rPr>
        <w:t>各类证明材料</w:t>
      </w:r>
    </w:p>
    <w:p>
      <w:pPr>
        <w:pStyle w:val="18"/>
        <w:ind w:firstLine="480"/>
        <w:rPr>
          <w:rFonts w:hint="default"/>
          <w:color w:val="auto"/>
          <w:highlight w:val="none"/>
        </w:rPr>
      </w:pPr>
      <w:r>
        <w:rPr>
          <w:color w:val="auto"/>
          <w:highlight w:val="none"/>
        </w:rPr>
        <w:t>1.招标文件要求提供的其他资料。</w:t>
      </w:r>
    </w:p>
    <w:p>
      <w:pPr>
        <w:pStyle w:val="18"/>
        <w:ind w:firstLine="480"/>
        <w:rPr>
          <w:rFonts w:hint="default"/>
          <w:color w:val="auto"/>
          <w:highlight w:val="none"/>
        </w:rPr>
      </w:pPr>
      <w:r>
        <w:rPr>
          <w:color w:val="auto"/>
          <w:highlight w:val="none"/>
        </w:rPr>
        <w:t>2.投标人认为需提供的其他资料。</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十八</w:t>
      </w:r>
      <w:r>
        <w:rPr>
          <w:b/>
          <w:color w:val="auto"/>
          <w:sz w:val="28"/>
          <w:highlight w:val="none"/>
        </w:rPr>
        <w:t>：</w:t>
      </w:r>
    </w:p>
    <w:p>
      <w:pPr>
        <w:pStyle w:val="18"/>
        <w:ind w:firstLine="480"/>
        <w:rPr>
          <w:rFonts w:hint="default"/>
          <w:color w:val="auto"/>
          <w:highlight w:val="none"/>
        </w:rPr>
      </w:pPr>
      <w:r>
        <w:rPr>
          <w:color w:val="auto"/>
          <w:highlight w:val="none"/>
        </w:rPr>
        <w:t>（以下格式文件由供应商根据需要选用）</w:t>
      </w:r>
    </w:p>
    <w:p>
      <w:pPr>
        <w:pStyle w:val="18"/>
        <w:jc w:val="center"/>
        <w:outlineLvl w:val="3"/>
        <w:rPr>
          <w:rFonts w:hint="default"/>
          <w:color w:val="auto"/>
          <w:highlight w:val="none"/>
        </w:rPr>
      </w:pPr>
      <w:r>
        <w:rPr>
          <w:b/>
          <w:color w:val="auto"/>
          <w:sz w:val="24"/>
          <w:highlight w:val="none"/>
        </w:rPr>
        <w:t>需要采购人提供的附加条件</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序号</w:t>
            </w:r>
          </w:p>
        </w:tc>
        <w:tc>
          <w:tcPr>
            <w:tcW w:w="4153" w:type="dxa"/>
          </w:tcPr>
          <w:p>
            <w:pPr>
              <w:pStyle w:val="18"/>
              <w:rPr>
                <w:rFonts w:hint="default"/>
                <w:color w:val="auto"/>
                <w:highlight w:val="none"/>
              </w:rPr>
            </w:pPr>
            <w:r>
              <w:rPr>
                <w:color w:val="auto"/>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 xml:space="preserve"> 1</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 xml:space="preserve"> 2</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color w:val="auto"/>
                <w:highlight w:val="none"/>
              </w:rPr>
            </w:pPr>
            <w:r>
              <w:rPr>
                <w:color w:val="auto"/>
                <w:highlight w:val="none"/>
              </w:rPr>
              <w:t xml:space="preserve"> 3</w:t>
            </w:r>
          </w:p>
        </w:tc>
        <w:tc>
          <w:tcPr>
            <w:tcW w:w="4153" w:type="dxa"/>
          </w:tcPr>
          <w:p>
            <w:pPr>
              <w:rPr>
                <w:color w:val="auto"/>
                <w:highlight w:val="none"/>
              </w:rPr>
            </w:pPr>
          </w:p>
        </w:tc>
      </w:tr>
    </w:tbl>
    <w:p>
      <w:pPr>
        <w:pStyle w:val="18"/>
        <w:ind w:firstLine="480"/>
        <w:rPr>
          <w:rFonts w:hint="default"/>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w:t>
      </w:r>
      <w:r>
        <w:rPr>
          <w:rFonts w:hint="eastAsia"/>
          <w:b/>
          <w:color w:val="auto"/>
          <w:sz w:val="28"/>
          <w:highlight w:val="none"/>
          <w:lang w:val="en-US" w:eastAsia="zh-CN"/>
        </w:rPr>
        <w:t>十九</w:t>
      </w:r>
      <w:r>
        <w:rPr>
          <w:b/>
          <w:color w:val="auto"/>
          <w:sz w:val="28"/>
          <w:highlight w:val="none"/>
        </w:rPr>
        <w:t>：</w:t>
      </w:r>
    </w:p>
    <w:p>
      <w:pPr>
        <w:pStyle w:val="18"/>
        <w:ind w:firstLine="480"/>
        <w:rPr>
          <w:rFonts w:hint="default"/>
          <w:color w:val="auto"/>
          <w:highlight w:val="none"/>
        </w:rPr>
      </w:pPr>
      <w:r>
        <w:rPr>
          <w:color w:val="auto"/>
          <w:highlight w:val="none"/>
        </w:rPr>
        <w:t>（以下格式文件由供应商根据需要选用）</w:t>
      </w:r>
    </w:p>
    <w:p>
      <w:pPr>
        <w:pStyle w:val="18"/>
        <w:jc w:val="center"/>
        <w:outlineLvl w:val="3"/>
        <w:rPr>
          <w:rFonts w:hint="default"/>
          <w:color w:val="auto"/>
          <w:highlight w:val="none"/>
        </w:rPr>
      </w:pPr>
      <w:r>
        <w:rPr>
          <w:b/>
          <w:color w:val="auto"/>
          <w:sz w:val="24"/>
          <w:highlight w:val="none"/>
        </w:rPr>
        <w:t>询问函、质疑函格式</w:t>
      </w:r>
    </w:p>
    <w:p>
      <w:pPr>
        <w:pStyle w:val="18"/>
        <w:ind w:firstLine="480"/>
        <w:rPr>
          <w:rFonts w:hint="default"/>
          <w:color w:val="auto"/>
          <w:highlight w:val="none"/>
        </w:rPr>
      </w:pPr>
      <w:r>
        <w:rPr>
          <w:color w:val="auto"/>
          <w:highlight w:val="none"/>
        </w:rPr>
        <w:t>说明：本部分格式为投标人提交询问函、质疑函时使用，不属于投标文件格式的组成部分。</w:t>
      </w:r>
    </w:p>
    <w:p>
      <w:pPr>
        <w:pStyle w:val="18"/>
        <w:jc w:val="center"/>
        <w:outlineLvl w:val="3"/>
        <w:rPr>
          <w:rFonts w:hint="default"/>
          <w:color w:val="auto"/>
          <w:highlight w:val="none"/>
        </w:rPr>
      </w:pPr>
      <w:r>
        <w:rPr>
          <w:b/>
          <w:color w:val="auto"/>
          <w:sz w:val="24"/>
          <w:highlight w:val="none"/>
        </w:rPr>
        <w:t>询问函</w:t>
      </w:r>
    </w:p>
    <w:p>
      <w:pPr>
        <w:pStyle w:val="18"/>
        <w:ind w:firstLine="480"/>
        <w:rPr>
          <w:rFonts w:hint="default"/>
          <w:color w:val="auto"/>
          <w:highlight w:val="none"/>
          <w:lang w:eastAsia="zh-CN"/>
        </w:rPr>
      </w:pPr>
      <w:r>
        <w:rPr>
          <w:color w:val="auto"/>
          <w:highlight w:val="none"/>
        </w:rPr>
        <w:t>东莞市</w:t>
      </w:r>
      <w:r>
        <w:rPr>
          <w:color w:val="auto"/>
          <w:highlight w:val="none"/>
          <w:lang w:eastAsia="zh-CN"/>
        </w:rPr>
        <w:t>莞城招投标服务所</w:t>
      </w:r>
    </w:p>
    <w:p>
      <w:pPr>
        <w:pStyle w:val="18"/>
        <w:ind w:firstLine="480"/>
        <w:rPr>
          <w:rFonts w:hint="default"/>
          <w:color w:val="auto"/>
          <w:highlight w:val="none"/>
        </w:rPr>
      </w:pPr>
      <w:r>
        <w:rPr>
          <w:color w:val="auto"/>
          <w:highlight w:val="none"/>
        </w:rPr>
        <w:t>我单位已登记并准备参与“</w:t>
      </w:r>
      <w:r>
        <w:rPr>
          <w:color w:val="auto"/>
          <w:highlight w:val="none"/>
          <w:lang w:eastAsia="zh-CN"/>
        </w:rPr>
        <w:t>莞城街道2026-2027年居家养老服务项目</w:t>
      </w:r>
      <w:r>
        <w:rPr>
          <w:color w:val="auto"/>
          <w:highlight w:val="none"/>
        </w:rPr>
        <w:t>”项目（采购项目编号：GCZTB-202602）的投标活动，现有以下几个内容（或条款）存在疑问（或无法理解），特提出询问。</w:t>
      </w:r>
    </w:p>
    <w:p>
      <w:pPr>
        <w:pStyle w:val="18"/>
        <w:ind w:firstLine="480"/>
        <w:rPr>
          <w:rFonts w:hint="default"/>
          <w:color w:val="auto"/>
          <w:highlight w:val="none"/>
        </w:rPr>
      </w:pPr>
      <w:r>
        <w:rPr>
          <w:color w:val="auto"/>
          <w:highlight w:val="none"/>
        </w:rPr>
        <w:t>一、_____________________（事项一）</w:t>
      </w:r>
    </w:p>
    <w:p>
      <w:pPr>
        <w:pStyle w:val="18"/>
        <w:ind w:firstLine="480"/>
        <w:rPr>
          <w:rFonts w:hint="default"/>
          <w:color w:val="auto"/>
          <w:highlight w:val="none"/>
        </w:rPr>
      </w:pPr>
      <w:r>
        <w:rPr>
          <w:color w:val="auto"/>
          <w:highlight w:val="none"/>
        </w:rPr>
        <w:t>（1）____________________（问题或条款内容）</w:t>
      </w:r>
    </w:p>
    <w:p>
      <w:pPr>
        <w:pStyle w:val="18"/>
        <w:ind w:firstLine="480"/>
        <w:rPr>
          <w:rFonts w:hint="default"/>
          <w:color w:val="auto"/>
          <w:highlight w:val="none"/>
        </w:rPr>
      </w:pPr>
      <w:r>
        <w:rPr>
          <w:color w:val="auto"/>
          <w:highlight w:val="none"/>
        </w:rPr>
        <w:t>（2）____________________（说明疑问或无法理解原因）</w:t>
      </w:r>
    </w:p>
    <w:p>
      <w:pPr>
        <w:pStyle w:val="18"/>
        <w:ind w:firstLine="480"/>
        <w:rPr>
          <w:rFonts w:hint="default"/>
          <w:color w:val="auto"/>
          <w:highlight w:val="none"/>
        </w:rPr>
      </w:pPr>
      <w:r>
        <w:rPr>
          <w:color w:val="auto"/>
          <w:highlight w:val="none"/>
        </w:rPr>
        <w:t>（3）____________________（建议）</w:t>
      </w:r>
    </w:p>
    <w:p>
      <w:pPr>
        <w:pStyle w:val="18"/>
        <w:ind w:firstLine="480"/>
        <w:rPr>
          <w:rFonts w:hint="default"/>
          <w:color w:val="auto"/>
          <w:highlight w:val="none"/>
        </w:rPr>
      </w:pPr>
      <w:r>
        <w:rPr>
          <w:color w:val="auto"/>
          <w:highlight w:val="none"/>
        </w:rPr>
        <w:t>二、_____________________（事项二）</w:t>
      </w:r>
    </w:p>
    <w:p>
      <w:pPr>
        <w:pStyle w:val="18"/>
        <w:ind w:firstLine="480"/>
        <w:rPr>
          <w:rFonts w:hint="default"/>
          <w:color w:val="auto"/>
          <w:highlight w:val="none"/>
        </w:rPr>
      </w:pPr>
      <w:r>
        <w:rPr>
          <w:color w:val="auto"/>
          <w:highlight w:val="none"/>
        </w:rPr>
        <w:t>...</w:t>
      </w:r>
    </w:p>
    <w:p>
      <w:pPr>
        <w:pStyle w:val="18"/>
        <w:ind w:firstLine="480"/>
        <w:rPr>
          <w:rFonts w:hint="default"/>
          <w:color w:val="auto"/>
          <w:highlight w:val="none"/>
        </w:rPr>
      </w:pPr>
      <w:r>
        <w:rPr>
          <w:color w:val="auto"/>
          <w:highlight w:val="none"/>
        </w:rPr>
        <w:t>随附相关证明材料如下：（目录）</w:t>
      </w:r>
    </w:p>
    <w:p>
      <w:pPr>
        <w:pStyle w:val="18"/>
        <w:rPr>
          <w:rFonts w:hint="default"/>
          <w:color w:val="auto"/>
          <w:highlight w:val="none"/>
        </w:rPr>
      </w:pPr>
      <w:r>
        <w:rPr>
          <w:color w:val="auto"/>
          <w:highlight w:val="none"/>
        </w:rPr>
        <w:t>询问人（公章）：_____________________</w:t>
      </w:r>
    </w:p>
    <w:p>
      <w:pPr>
        <w:pStyle w:val="18"/>
        <w:rPr>
          <w:rFonts w:hint="default"/>
          <w:color w:val="auto"/>
          <w:highlight w:val="none"/>
        </w:rPr>
      </w:pPr>
      <w:r>
        <w:rPr>
          <w:color w:val="auto"/>
          <w:highlight w:val="none"/>
        </w:rPr>
        <w:t>法定代表人或授权代表（签字或盖章）：_____________________</w:t>
      </w:r>
    </w:p>
    <w:p>
      <w:pPr>
        <w:pStyle w:val="18"/>
        <w:rPr>
          <w:rFonts w:hint="default"/>
          <w:color w:val="auto"/>
          <w:highlight w:val="none"/>
        </w:rPr>
      </w:pPr>
      <w:r>
        <w:rPr>
          <w:color w:val="auto"/>
          <w:highlight w:val="none"/>
        </w:rPr>
        <w:t>地址/邮编：_____________________</w:t>
      </w:r>
    </w:p>
    <w:p>
      <w:pPr>
        <w:pStyle w:val="18"/>
        <w:rPr>
          <w:rFonts w:hint="default"/>
          <w:color w:val="auto"/>
          <w:highlight w:val="none"/>
        </w:rPr>
      </w:pPr>
      <w:r>
        <w:rPr>
          <w:color w:val="auto"/>
          <w:highlight w:val="none"/>
        </w:rPr>
        <w:t>电话/传真：_____________________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 xml:space="preserve">  </w:t>
      </w:r>
    </w:p>
    <w:p>
      <w:pPr>
        <w:pStyle w:val="18"/>
        <w:jc w:val="center"/>
        <w:outlineLvl w:val="3"/>
        <w:rPr>
          <w:rFonts w:hint="default"/>
          <w:color w:val="auto"/>
          <w:highlight w:val="none"/>
        </w:rPr>
      </w:pPr>
      <w:r>
        <w:rPr>
          <w:b/>
          <w:color w:val="auto"/>
          <w:sz w:val="24"/>
          <w:highlight w:val="none"/>
        </w:rPr>
        <w:t>质疑函</w:t>
      </w:r>
    </w:p>
    <w:p>
      <w:pPr>
        <w:pStyle w:val="18"/>
        <w:ind w:firstLine="480"/>
        <w:rPr>
          <w:rFonts w:hint="default"/>
          <w:color w:val="auto"/>
          <w:highlight w:val="none"/>
        </w:rPr>
      </w:pPr>
      <w:r>
        <w:rPr>
          <w:color w:val="auto"/>
          <w:highlight w:val="none"/>
        </w:rPr>
        <w:t>一、质疑供应商基本信息</w:t>
      </w:r>
    </w:p>
    <w:p>
      <w:pPr>
        <w:pStyle w:val="18"/>
        <w:ind w:firstLine="480"/>
        <w:rPr>
          <w:rFonts w:hint="default"/>
          <w:color w:val="auto"/>
          <w:highlight w:val="none"/>
        </w:rPr>
      </w:pPr>
      <w:r>
        <w:rPr>
          <w:color w:val="auto"/>
          <w:highlight w:val="none"/>
        </w:rPr>
        <w:t>质疑供应商：</w:t>
      </w:r>
    </w:p>
    <w:p>
      <w:pPr>
        <w:pStyle w:val="18"/>
        <w:ind w:firstLine="480"/>
        <w:rPr>
          <w:rFonts w:hint="default"/>
          <w:color w:val="auto"/>
          <w:highlight w:val="none"/>
        </w:rPr>
      </w:pPr>
      <w:r>
        <w:rPr>
          <w:color w:val="auto"/>
          <w:highlight w:val="none"/>
        </w:rPr>
        <w:t>地址：_____________________邮编：_____________________</w:t>
      </w:r>
    </w:p>
    <w:p>
      <w:pPr>
        <w:pStyle w:val="18"/>
        <w:ind w:firstLine="480"/>
        <w:rPr>
          <w:rFonts w:hint="default"/>
          <w:color w:val="auto"/>
          <w:highlight w:val="none"/>
        </w:rPr>
      </w:pPr>
      <w:r>
        <w:rPr>
          <w:color w:val="auto"/>
          <w:highlight w:val="none"/>
        </w:rPr>
        <w:t>联系：_____________________联系电话：_____________________</w:t>
      </w:r>
    </w:p>
    <w:p>
      <w:pPr>
        <w:pStyle w:val="18"/>
        <w:ind w:firstLine="480"/>
        <w:rPr>
          <w:rFonts w:hint="default"/>
          <w:color w:val="auto"/>
          <w:highlight w:val="none"/>
        </w:rPr>
      </w:pPr>
      <w:r>
        <w:rPr>
          <w:color w:val="auto"/>
          <w:highlight w:val="none"/>
        </w:rPr>
        <w:t>授权代表：_____________________</w:t>
      </w:r>
    </w:p>
    <w:p>
      <w:pPr>
        <w:pStyle w:val="18"/>
        <w:ind w:firstLine="480"/>
        <w:rPr>
          <w:rFonts w:hint="default"/>
          <w:color w:val="auto"/>
          <w:highlight w:val="none"/>
        </w:rPr>
      </w:pPr>
      <w:r>
        <w:rPr>
          <w:color w:val="auto"/>
          <w:highlight w:val="none"/>
        </w:rPr>
        <w:t>联系电话：_____________________</w:t>
      </w:r>
    </w:p>
    <w:p>
      <w:pPr>
        <w:pStyle w:val="18"/>
        <w:ind w:firstLine="480"/>
        <w:rPr>
          <w:rFonts w:hint="default"/>
          <w:color w:val="auto"/>
          <w:highlight w:val="none"/>
        </w:rPr>
      </w:pPr>
      <w:r>
        <w:rPr>
          <w:color w:val="auto"/>
          <w:highlight w:val="none"/>
        </w:rPr>
        <w:t>地址：_____________________邮编：_____________________</w:t>
      </w:r>
    </w:p>
    <w:p>
      <w:pPr>
        <w:pStyle w:val="18"/>
        <w:ind w:firstLine="480"/>
        <w:rPr>
          <w:rFonts w:hint="default"/>
          <w:color w:val="auto"/>
          <w:highlight w:val="none"/>
        </w:rPr>
      </w:pPr>
      <w:r>
        <w:rPr>
          <w:color w:val="auto"/>
          <w:highlight w:val="none"/>
        </w:rPr>
        <w:t>二、质疑项目基本情况</w:t>
      </w:r>
    </w:p>
    <w:p>
      <w:pPr>
        <w:pStyle w:val="18"/>
        <w:ind w:firstLine="480"/>
        <w:rPr>
          <w:rFonts w:hint="default"/>
          <w:color w:val="auto"/>
          <w:highlight w:val="none"/>
        </w:rPr>
      </w:pPr>
      <w:r>
        <w:rPr>
          <w:color w:val="auto"/>
          <w:highlight w:val="none"/>
        </w:rPr>
        <w:t>质疑项目的名称：_____________________</w:t>
      </w:r>
    </w:p>
    <w:p>
      <w:pPr>
        <w:pStyle w:val="18"/>
        <w:ind w:firstLine="480"/>
        <w:rPr>
          <w:rFonts w:hint="default"/>
          <w:color w:val="auto"/>
          <w:highlight w:val="none"/>
        </w:rPr>
      </w:pPr>
      <w:r>
        <w:rPr>
          <w:color w:val="auto"/>
          <w:highlight w:val="none"/>
        </w:rPr>
        <w:t>质疑项目的编号：_____________________ 包号：_____________________</w:t>
      </w:r>
    </w:p>
    <w:p>
      <w:pPr>
        <w:pStyle w:val="18"/>
        <w:ind w:firstLine="480"/>
        <w:rPr>
          <w:rFonts w:hint="default"/>
          <w:color w:val="auto"/>
          <w:highlight w:val="none"/>
        </w:rPr>
      </w:pPr>
      <w:r>
        <w:rPr>
          <w:color w:val="auto"/>
          <w:highlight w:val="none"/>
        </w:rPr>
        <w:t>采购人名称：_____________________</w:t>
      </w:r>
    </w:p>
    <w:p>
      <w:pPr>
        <w:pStyle w:val="18"/>
        <w:ind w:firstLine="480"/>
        <w:rPr>
          <w:rFonts w:hint="default"/>
          <w:color w:val="auto"/>
          <w:highlight w:val="none"/>
        </w:rPr>
      </w:pPr>
      <w:r>
        <w:rPr>
          <w:color w:val="auto"/>
          <w:highlight w:val="none"/>
        </w:rPr>
        <w:t>采购文件获取日期：_____________________</w:t>
      </w:r>
    </w:p>
    <w:p>
      <w:pPr>
        <w:pStyle w:val="18"/>
        <w:ind w:firstLine="480"/>
        <w:rPr>
          <w:rFonts w:hint="default"/>
          <w:color w:val="auto"/>
          <w:highlight w:val="none"/>
        </w:rPr>
      </w:pPr>
      <w:r>
        <w:rPr>
          <w:color w:val="auto"/>
          <w:highlight w:val="none"/>
        </w:rPr>
        <w:t>三、质疑事项具体内容</w:t>
      </w:r>
    </w:p>
    <w:p>
      <w:pPr>
        <w:pStyle w:val="18"/>
        <w:ind w:firstLine="480"/>
        <w:rPr>
          <w:rFonts w:hint="default"/>
          <w:color w:val="auto"/>
          <w:highlight w:val="none"/>
        </w:rPr>
      </w:pPr>
      <w:r>
        <w:rPr>
          <w:color w:val="auto"/>
          <w:highlight w:val="none"/>
        </w:rPr>
        <w:t>质疑事项1：_____________________</w:t>
      </w:r>
    </w:p>
    <w:p>
      <w:pPr>
        <w:pStyle w:val="18"/>
        <w:ind w:firstLine="480"/>
        <w:rPr>
          <w:rFonts w:hint="default"/>
          <w:color w:val="auto"/>
          <w:highlight w:val="none"/>
        </w:rPr>
      </w:pPr>
      <w:r>
        <w:rPr>
          <w:color w:val="auto"/>
          <w:highlight w:val="none"/>
        </w:rPr>
        <w:t>事实依据：_____________________</w:t>
      </w:r>
    </w:p>
    <w:p>
      <w:pPr>
        <w:pStyle w:val="18"/>
        <w:ind w:firstLine="480"/>
        <w:rPr>
          <w:rFonts w:hint="default"/>
          <w:color w:val="auto"/>
          <w:highlight w:val="none"/>
        </w:rPr>
      </w:pPr>
      <w:r>
        <w:rPr>
          <w:color w:val="auto"/>
          <w:highlight w:val="none"/>
        </w:rPr>
        <w:t>法律依据：_____________________</w:t>
      </w:r>
    </w:p>
    <w:p>
      <w:pPr>
        <w:pStyle w:val="18"/>
        <w:ind w:firstLine="480"/>
        <w:rPr>
          <w:rFonts w:hint="default"/>
          <w:color w:val="auto"/>
          <w:highlight w:val="none"/>
        </w:rPr>
      </w:pPr>
      <w:r>
        <w:rPr>
          <w:color w:val="auto"/>
          <w:highlight w:val="none"/>
        </w:rPr>
        <w:t>质疑事项2：_____________________</w:t>
      </w:r>
    </w:p>
    <w:p>
      <w:pPr>
        <w:pStyle w:val="18"/>
        <w:ind w:firstLine="480"/>
        <w:rPr>
          <w:rFonts w:hint="default"/>
          <w:color w:val="auto"/>
          <w:highlight w:val="none"/>
        </w:rPr>
      </w:pPr>
      <w:r>
        <w:rPr>
          <w:color w:val="auto"/>
          <w:highlight w:val="none"/>
        </w:rPr>
        <w:t>……</w:t>
      </w:r>
    </w:p>
    <w:p>
      <w:pPr>
        <w:pStyle w:val="18"/>
        <w:ind w:firstLine="480"/>
        <w:rPr>
          <w:rFonts w:hint="default"/>
          <w:color w:val="auto"/>
          <w:highlight w:val="none"/>
        </w:rPr>
      </w:pPr>
      <w:r>
        <w:rPr>
          <w:color w:val="auto"/>
          <w:highlight w:val="none"/>
        </w:rPr>
        <w:t>四、与质疑事项相关的质疑请求</w:t>
      </w:r>
    </w:p>
    <w:p>
      <w:pPr>
        <w:pStyle w:val="18"/>
        <w:ind w:firstLine="480"/>
        <w:rPr>
          <w:rFonts w:hint="default"/>
          <w:color w:val="auto"/>
          <w:highlight w:val="none"/>
        </w:rPr>
      </w:pPr>
      <w:r>
        <w:rPr>
          <w:color w:val="auto"/>
          <w:highlight w:val="none"/>
        </w:rPr>
        <w:t>请求：__________________________________________</w:t>
      </w:r>
    </w:p>
    <w:p>
      <w:pPr>
        <w:pStyle w:val="18"/>
        <w:rPr>
          <w:rFonts w:hint="default"/>
          <w:color w:val="auto"/>
          <w:highlight w:val="none"/>
        </w:rPr>
      </w:pPr>
      <w:r>
        <w:rPr>
          <w:color w:val="auto"/>
          <w:highlight w:val="none"/>
        </w:rPr>
        <w:t xml:space="preserve"> 签字(签章)：_____________________ 公章：_____________________</w:t>
      </w:r>
    </w:p>
    <w:p>
      <w:pPr>
        <w:pStyle w:val="18"/>
        <w:rPr>
          <w:rFonts w:hint="default"/>
          <w:color w:val="auto"/>
          <w:highlight w:val="none"/>
        </w:rPr>
      </w:pPr>
      <w:r>
        <w:rPr>
          <w:color w:val="auto"/>
          <w:highlight w:val="none"/>
        </w:rPr>
        <w:t xml:space="preserve"> 日期： 年 月 日</w:t>
      </w:r>
    </w:p>
    <w:p>
      <w:pPr>
        <w:pStyle w:val="18"/>
        <w:ind w:firstLine="480"/>
        <w:rPr>
          <w:rFonts w:hint="default"/>
          <w:color w:val="auto"/>
          <w:highlight w:val="none"/>
        </w:rPr>
      </w:pPr>
      <w:r>
        <w:rPr>
          <w:color w:val="auto"/>
          <w:highlight w:val="none"/>
        </w:rPr>
        <w:t>质疑函制作说明：</w:t>
      </w:r>
    </w:p>
    <w:p>
      <w:pPr>
        <w:pStyle w:val="18"/>
        <w:ind w:firstLine="480"/>
        <w:rPr>
          <w:rFonts w:hint="default"/>
          <w:color w:val="auto"/>
          <w:highlight w:val="none"/>
        </w:rPr>
      </w:pPr>
      <w:r>
        <w:rPr>
          <w:color w:val="auto"/>
          <w:highlight w:val="none"/>
        </w:rPr>
        <w:t>1.供应商提出质疑时，应提交质疑函和必要的证明材料。</w:t>
      </w:r>
    </w:p>
    <w:p>
      <w:pPr>
        <w:pStyle w:val="18"/>
        <w:ind w:firstLine="480"/>
        <w:rPr>
          <w:rFonts w:hint="default"/>
          <w:color w:val="auto"/>
          <w:highlight w:val="none"/>
        </w:rPr>
      </w:pPr>
      <w:r>
        <w:rPr>
          <w:color w:val="auto"/>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8"/>
        <w:ind w:firstLine="480"/>
        <w:rPr>
          <w:rFonts w:hint="default"/>
          <w:color w:val="auto"/>
          <w:highlight w:val="none"/>
        </w:rPr>
      </w:pPr>
      <w:r>
        <w:rPr>
          <w:color w:val="auto"/>
          <w:highlight w:val="none"/>
        </w:rPr>
        <w:t>3.质疑供应商若对项目的某一分包进行质疑，质疑函中应列明具体采购包号。</w:t>
      </w:r>
    </w:p>
    <w:p>
      <w:pPr>
        <w:pStyle w:val="18"/>
        <w:ind w:firstLine="480"/>
        <w:rPr>
          <w:rFonts w:hint="default"/>
          <w:color w:val="auto"/>
          <w:highlight w:val="none"/>
        </w:rPr>
      </w:pPr>
      <w:r>
        <w:rPr>
          <w:color w:val="auto"/>
          <w:highlight w:val="none"/>
        </w:rPr>
        <w:t>4.质疑函的质疑事项应具体、明确，并有必要的事实依据和法律依据。</w:t>
      </w:r>
    </w:p>
    <w:p>
      <w:pPr>
        <w:pStyle w:val="18"/>
        <w:ind w:firstLine="480"/>
        <w:rPr>
          <w:rFonts w:hint="default"/>
          <w:color w:val="auto"/>
          <w:highlight w:val="none"/>
        </w:rPr>
      </w:pPr>
      <w:r>
        <w:rPr>
          <w:color w:val="auto"/>
          <w:highlight w:val="none"/>
        </w:rPr>
        <w:t>5.质疑函的质疑请求应与质疑事项相关。</w:t>
      </w:r>
    </w:p>
    <w:p>
      <w:pPr>
        <w:pStyle w:val="18"/>
        <w:ind w:firstLine="480"/>
        <w:rPr>
          <w:rFonts w:hint="default"/>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pPr>
        <w:pStyle w:val="18"/>
        <w:ind w:firstLine="480"/>
        <w:rPr>
          <w:rFonts w:hint="default"/>
          <w:color w:val="auto"/>
          <w:highlight w:val="none"/>
        </w:rPr>
      </w:pPr>
      <w:r>
        <w:rPr>
          <w:color w:val="auto"/>
          <w:highlight w:val="none"/>
        </w:rPr>
        <w:t xml:space="preserve">  </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p>
    <w:p>
      <w:pPr>
        <w:pStyle w:val="18"/>
        <w:ind w:firstLine="480"/>
        <w:rPr>
          <w:rFonts w:hint="default"/>
          <w:color w:val="auto"/>
          <w:highlight w:val="none"/>
        </w:rPr>
      </w:pPr>
    </w:p>
    <w:p>
      <w:pPr>
        <w:pStyle w:val="18"/>
        <w:outlineLvl w:val="2"/>
        <w:rPr>
          <w:rFonts w:hint="default"/>
          <w:color w:val="auto"/>
          <w:highlight w:val="none"/>
        </w:rPr>
      </w:pPr>
      <w:r>
        <w:rPr>
          <w:b/>
          <w:color w:val="auto"/>
          <w:sz w:val="28"/>
          <w:highlight w:val="none"/>
        </w:rPr>
        <w:t>格式二十：</w:t>
      </w:r>
    </w:p>
    <w:p>
      <w:pPr>
        <w:pStyle w:val="18"/>
        <w:ind w:firstLine="480"/>
        <w:rPr>
          <w:rFonts w:hint="default"/>
          <w:color w:val="auto"/>
          <w:highlight w:val="none"/>
        </w:rPr>
      </w:pPr>
      <w:r>
        <w:rPr>
          <w:color w:val="auto"/>
          <w:highlight w:val="none"/>
        </w:rPr>
        <w:t>（以下格式文件由供应商根据需要选用）</w:t>
      </w:r>
    </w:p>
    <w:p>
      <w:pPr>
        <w:pStyle w:val="18"/>
        <w:ind w:firstLine="480"/>
        <w:rPr>
          <w:rFonts w:hint="default"/>
          <w:color w:val="auto"/>
          <w:highlight w:val="none"/>
        </w:rPr>
      </w:pPr>
      <w:r>
        <w:rPr>
          <w:color w:val="auto"/>
          <w:highlight w:val="none"/>
        </w:rPr>
        <w:t>项目实施方案、质量保证及售后服务承诺等内容和格式自拟。</w:t>
      </w:r>
    </w:p>
    <w:p>
      <w:pPr>
        <w:pStyle w:val="18"/>
        <w:ind w:firstLine="480"/>
        <w:rPr>
          <w:rFonts w:hint="default"/>
          <w:color w:val="auto"/>
          <w:highlight w:val="none"/>
        </w:rPr>
        <w:sectPr>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p>
    <w:p>
      <w:pPr>
        <w:spacing w:line="480" w:lineRule="auto"/>
        <w:rPr>
          <w:rFonts w:cs="宋体"/>
          <w:b/>
          <w:bCs/>
          <w:color w:val="auto"/>
          <w:sz w:val="24"/>
          <w:highlight w:val="none"/>
        </w:rPr>
      </w:pPr>
      <w:r>
        <w:rPr>
          <w:rFonts w:hint="eastAsia" w:cs="宋体"/>
          <w:b/>
          <w:bCs/>
          <w:color w:val="auto"/>
          <w:sz w:val="24"/>
          <w:highlight w:val="none"/>
        </w:rPr>
        <w:t>格式二十</w:t>
      </w:r>
      <w:r>
        <w:rPr>
          <w:rFonts w:hint="eastAsia" w:cs="宋体"/>
          <w:b/>
          <w:bCs/>
          <w:color w:val="auto"/>
          <w:sz w:val="24"/>
          <w:highlight w:val="none"/>
          <w:lang w:val="en-US" w:eastAsia="zh-CN"/>
        </w:rPr>
        <w:t>一</w:t>
      </w:r>
      <w:r>
        <w:rPr>
          <w:rFonts w:hint="eastAsia" w:cs="宋体"/>
          <w:b/>
          <w:bCs/>
          <w:color w:val="auto"/>
          <w:sz w:val="24"/>
          <w:highlight w:val="none"/>
        </w:rPr>
        <w:t>、</w:t>
      </w:r>
    </w:p>
    <w:p>
      <w:pPr>
        <w:spacing w:line="480" w:lineRule="auto"/>
        <w:jc w:val="center"/>
        <w:rPr>
          <w:rFonts w:cs="宋体"/>
          <w:b/>
          <w:bCs/>
          <w:color w:val="auto"/>
          <w:sz w:val="24"/>
          <w:highlight w:val="none"/>
        </w:rPr>
      </w:pPr>
      <w:r>
        <w:rPr>
          <w:rFonts w:hint="eastAsia" w:cs="宋体"/>
          <w:b/>
          <w:bCs/>
          <w:color w:val="auto"/>
          <w:sz w:val="24"/>
          <w:highlight w:val="none"/>
        </w:rPr>
        <w:t>唱标信封</w:t>
      </w:r>
    </w:p>
    <w:p>
      <w:pPr>
        <w:pStyle w:val="24"/>
        <w:spacing w:line="480" w:lineRule="auto"/>
        <w:ind w:firstLine="0" w:firstLineChars="0"/>
        <w:rPr>
          <w:rFonts w:ascii="宋体" w:eastAsia="宋体" w:cs="宋体"/>
          <w:color w:val="auto"/>
          <w:sz w:val="22"/>
          <w:szCs w:val="22"/>
          <w:highlight w:val="none"/>
        </w:rPr>
      </w:pPr>
      <w:r>
        <w:rPr>
          <w:rFonts w:hint="eastAsia" w:ascii="宋体" w:eastAsia="宋体" w:cs="宋体"/>
          <w:color w:val="auto"/>
          <w:sz w:val="22"/>
          <w:szCs w:val="22"/>
          <w:highlight w:val="none"/>
        </w:rPr>
        <w:t>唱标信封内装：</w:t>
      </w:r>
    </w:p>
    <w:p>
      <w:pPr>
        <w:pStyle w:val="24"/>
        <w:spacing w:line="480" w:lineRule="auto"/>
        <w:ind w:firstLine="453"/>
        <w:rPr>
          <w:rFonts w:ascii="宋体" w:eastAsia="宋体" w:cs="宋体"/>
          <w:color w:val="auto"/>
          <w:sz w:val="22"/>
          <w:szCs w:val="22"/>
          <w:highlight w:val="none"/>
        </w:rPr>
      </w:pPr>
      <w:r>
        <w:rPr>
          <w:rFonts w:hint="eastAsia" w:ascii="宋体" w:eastAsia="宋体" w:cs="宋体"/>
          <w:color w:val="auto"/>
          <w:sz w:val="22"/>
          <w:szCs w:val="22"/>
          <w:highlight w:val="none"/>
        </w:rPr>
        <w:t xml:space="preserve">（1）开标一览表原件或复印件加盖公章； </w:t>
      </w:r>
    </w:p>
    <w:p>
      <w:pPr>
        <w:pStyle w:val="24"/>
        <w:spacing w:line="480" w:lineRule="auto"/>
        <w:ind w:firstLine="453"/>
        <w:rPr>
          <w:rFonts w:ascii="宋体" w:eastAsia="宋体" w:cs="宋体"/>
          <w:color w:val="auto"/>
          <w:sz w:val="22"/>
          <w:szCs w:val="22"/>
          <w:highlight w:val="none"/>
        </w:rPr>
      </w:pPr>
      <w:r>
        <w:rPr>
          <w:rFonts w:hint="eastAsia" w:ascii="宋体" w:eastAsia="宋体" w:cs="宋体"/>
          <w:color w:val="auto"/>
          <w:sz w:val="22"/>
          <w:szCs w:val="22"/>
          <w:highlight w:val="none"/>
        </w:rPr>
        <w:t xml:space="preserve">（2）投标函原件或复印件加盖公章； </w:t>
      </w:r>
    </w:p>
    <w:p>
      <w:pPr>
        <w:pStyle w:val="24"/>
        <w:spacing w:line="480" w:lineRule="auto"/>
        <w:ind w:firstLine="453"/>
        <w:rPr>
          <w:rFonts w:ascii="宋体" w:eastAsia="宋体" w:cs="宋体"/>
          <w:color w:val="auto"/>
          <w:sz w:val="22"/>
          <w:szCs w:val="22"/>
          <w:highlight w:val="none"/>
        </w:rPr>
      </w:pPr>
      <w:r>
        <w:rPr>
          <w:rFonts w:hint="eastAsia" w:ascii="宋体" w:eastAsia="宋体" w:cs="宋体"/>
          <w:color w:val="auto"/>
          <w:sz w:val="22"/>
          <w:szCs w:val="22"/>
          <w:highlight w:val="none"/>
        </w:rPr>
        <w:t xml:space="preserve">（3）投标人营业执照（或事业单位法人证书）复印件加盖公章； </w:t>
      </w:r>
    </w:p>
    <w:p>
      <w:pPr>
        <w:pStyle w:val="24"/>
        <w:spacing w:line="480" w:lineRule="auto"/>
        <w:ind w:firstLine="453"/>
        <w:rPr>
          <w:rFonts w:ascii="宋体" w:eastAsia="宋体" w:cs="宋体"/>
          <w:color w:val="auto"/>
          <w:sz w:val="22"/>
          <w:szCs w:val="22"/>
          <w:highlight w:val="none"/>
        </w:rPr>
      </w:pPr>
      <w:r>
        <w:rPr>
          <w:rFonts w:hint="eastAsia" w:ascii="宋体" w:eastAsia="宋体" w:cs="宋体"/>
          <w:color w:val="auto"/>
          <w:sz w:val="22"/>
          <w:szCs w:val="22"/>
          <w:highlight w:val="none"/>
        </w:rPr>
        <w:t>（4）投标人法定代表人授权书原件或复印件加盖公章；</w:t>
      </w:r>
    </w:p>
    <w:p>
      <w:pPr>
        <w:spacing w:line="360" w:lineRule="auto"/>
        <w:rPr>
          <w:rFonts w:ascii="宋体" w:hAnsi="宋体"/>
          <w:b/>
          <w:color w:val="auto"/>
          <w:sz w:val="22"/>
          <w:szCs w:val="22"/>
          <w:highlight w:val="none"/>
        </w:rPr>
      </w:pPr>
      <w:r>
        <w:rPr>
          <w:rFonts w:hint="eastAsia" w:ascii="宋体" w:cs="宋体"/>
          <w:b/>
          <w:bCs/>
          <w:color w:val="auto"/>
          <w:sz w:val="24"/>
          <w:highlight w:val="none"/>
        </w:rPr>
        <w:br w:type="page"/>
      </w:r>
    </w:p>
    <w:p>
      <w:pPr>
        <w:spacing w:line="360" w:lineRule="auto"/>
        <w:rPr>
          <w:rFonts w:ascii="宋体" w:hAnsi="宋体"/>
          <w:b/>
          <w:color w:val="auto"/>
          <w:sz w:val="22"/>
          <w:szCs w:val="22"/>
          <w:highlight w:val="none"/>
        </w:rPr>
      </w:pPr>
      <w:r>
        <w:rPr>
          <w:rFonts w:hint="eastAsia" w:ascii="宋体" w:hAnsi="宋体"/>
          <w:b/>
          <w:color w:val="auto"/>
          <w:sz w:val="22"/>
          <w:szCs w:val="22"/>
          <w:highlight w:val="none"/>
        </w:rPr>
        <w:t>格式二十</w:t>
      </w:r>
      <w:r>
        <w:rPr>
          <w:rFonts w:hint="eastAsia" w:ascii="宋体" w:hAnsi="宋体"/>
          <w:b/>
          <w:color w:val="auto"/>
          <w:sz w:val="22"/>
          <w:szCs w:val="22"/>
          <w:highlight w:val="none"/>
          <w:lang w:val="en-US" w:eastAsia="zh-CN"/>
        </w:rPr>
        <w:t>二</w:t>
      </w:r>
      <w:r>
        <w:rPr>
          <w:rFonts w:hint="eastAsia" w:ascii="宋体" w:hAnsi="宋体"/>
          <w:b/>
          <w:color w:val="auto"/>
          <w:sz w:val="22"/>
          <w:szCs w:val="22"/>
          <w:highlight w:val="none"/>
        </w:rPr>
        <w:t>：</w:t>
      </w:r>
    </w:p>
    <w:p>
      <w:pPr>
        <w:spacing w:line="360" w:lineRule="auto"/>
        <w:rPr>
          <w:rFonts w:ascii="宋体" w:hAnsi="宋体"/>
          <w:b/>
          <w:color w:val="auto"/>
          <w:sz w:val="22"/>
          <w:szCs w:val="22"/>
          <w:highlight w:val="none"/>
        </w:rPr>
      </w:pPr>
    </w:p>
    <w:p>
      <w:pPr>
        <w:tabs>
          <w:tab w:val="left" w:pos="465"/>
          <w:tab w:val="left" w:pos="780"/>
        </w:tabs>
        <w:spacing w:line="420" w:lineRule="atLeast"/>
        <w:rPr>
          <w:rFonts w:ascii="宋体" w:hAnsi="宋体"/>
          <w:b/>
          <w:color w:val="auto"/>
          <w:sz w:val="22"/>
          <w:szCs w:val="22"/>
          <w:highlight w:val="none"/>
        </w:rPr>
      </w:pPr>
    </w:p>
    <w:p>
      <w:pPr>
        <w:spacing w:line="480" w:lineRule="auto"/>
        <w:jc w:val="center"/>
        <w:rPr>
          <w:rFonts w:ascii="宋体" w:hAnsi="宋体"/>
          <w:b/>
          <w:color w:val="auto"/>
          <w:sz w:val="24"/>
          <w:highlight w:val="none"/>
        </w:rPr>
      </w:pPr>
      <w:r>
        <w:rPr>
          <w:rFonts w:hint="eastAsia" w:ascii="宋体" w:hAnsi="宋体"/>
          <w:b/>
          <w:color w:val="auto"/>
          <w:sz w:val="24"/>
          <w:highlight w:val="none"/>
        </w:rPr>
        <w:t>东莞市莞城招投标服务所报名登记表</w:t>
      </w:r>
    </w:p>
    <w:p>
      <w:pPr>
        <w:spacing w:line="48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项目编号：                                </w:t>
      </w:r>
    </w:p>
    <w:p>
      <w:pPr>
        <w:spacing w:line="48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项目名称：                                </w:t>
      </w:r>
    </w:p>
    <w:tbl>
      <w:tblPr>
        <w:tblStyle w:val="11"/>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790"/>
        <w:gridCol w:w="1564"/>
        <w:gridCol w:w="2445"/>
        <w:gridCol w:w="237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594" w:type="dxa"/>
            <w:vMerge w:val="restart"/>
            <w:tcBorders>
              <w:top w:val="double" w:color="auto" w:sz="4" w:space="0"/>
              <w:left w:val="double" w:color="auto" w:sz="4" w:space="0"/>
            </w:tcBorders>
            <w:vAlign w:val="center"/>
          </w:tcPr>
          <w:p>
            <w:pPr>
              <w:spacing w:line="48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4799" w:type="dxa"/>
            <w:gridSpan w:val="3"/>
            <w:vMerge w:val="restart"/>
            <w:tcBorders>
              <w:top w:val="double" w:color="auto" w:sz="4" w:space="0"/>
            </w:tcBorders>
            <w:vAlign w:val="center"/>
          </w:tcPr>
          <w:p>
            <w:pPr>
              <w:spacing w:line="480" w:lineRule="auto"/>
              <w:jc w:val="center"/>
              <w:rPr>
                <w:rFonts w:ascii="宋体" w:hAnsi="宋体" w:cs="宋体"/>
                <w:color w:val="auto"/>
                <w:sz w:val="22"/>
                <w:szCs w:val="22"/>
                <w:highlight w:val="none"/>
              </w:rPr>
            </w:pPr>
            <w:r>
              <w:rPr>
                <w:rFonts w:hint="eastAsia" w:ascii="宋体" w:hAnsi="宋体" w:cs="宋体"/>
                <w:b/>
                <w:color w:val="auto"/>
                <w:sz w:val="22"/>
                <w:szCs w:val="22"/>
                <w:highlight w:val="none"/>
              </w:rPr>
              <w:t>报名登记资料要求</w:t>
            </w:r>
          </w:p>
        </w:tc>
        <w:tc>
          <w:tcPr>
            <w:tcW w:w="2370" w:type="dxa"/>
            <w:tcBorders>
              <w:top w:val="double" w:color="auto" w:sz="4" w:space="0"/>
            </w:tcBorders>
            <w:vAlign w:val="center"/>
          </w:tcPr>
          <w:p>
            <w:pPr>
              <w:spacing w:line="48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自审情况</w:t>
            </w:r>
          </w:p>
        </w:tc>
        <w:tc>
          <w:tcPr>
            <w:tcW w:w="987" w:type="dxa"/>
            <w:vMerge w:val="restart"/>
            <w:tcBorders>
              <w:top w:val="double" w:color="auto" w:sz="4" w:space="0"/>
              <w:right w:val="double" w:color="auto" w:sz="4" w:space="0"/>
            </w:tcBorders>
            <w:vAlign w:val="center"/>
          </w:tcPr>
          <w:p>
            <w:pPr>
              <w:spacing w:line="48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594" w:type="dxa"/>
            <w:vMerge w:val="continue"/>
            <w:tcBorders>
              <w:left w:val="double" w:color="auto" w:sz="4" w:space="0"/>
            </w:tcBorders>
            <w:vAlign w:val="center"/>
          </w:tcPr>
          <w:p>
            <w:pPr>
              <w:spacing w:line="480" w:lineRule="auto"/>
              <w:jc w:val="center"/>
              <w:rPr>
                <w:rFonts w:ascii="宋体" w:hAnsi="宋体" w:cs="宋体"/>
                <w:color w:val="auto"/>
                <w:sz w:val="22"/>
                <w:szCs w:val="22"/>
                <w:highlight w:val="none"/>
              </w:rPr>
            </w:pPr>
          </w:p>
        </w:tc>
        <w:tc>
          <w:tcPr>
            <w:tcW w:w="4799" w:type="dxa"/>
            <w:gridSpan w:val="3"/>
            <w:vMerge w:val="continue"/>
            <w:vAlign w:val="center"/>
          </w:tcPr>
          <w:p>
            <w:pPr>
              <w:spacing w:line="480" w:lineRule="auto"/>
              <w:jc w:val="center"/>
              <w:rPr>
                <w:rFonts w:ascii="宋体" w:hAnsi="宋体" w:cs="宋体"/>
                <w:color w:val="auto"/>
                <w:sz w:val="22"/>
                <w:szCs w:val="22"/>
                <w:highlight w:val="none"/>
              </w:rPr>
            </w:pPr>
          </w:p>
        </w:tc>
        <w:tc>
          <w:tcPr>
            <w:tcW w:w="2370" w:type="dxa"/>
            <w:vAlign w:val="center"/>
          </w:tcPr>
          <w:p>
            <w:pPr>
              <w:spacing w:line="48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（此栏需申请人填写）</w:t>
            </w:r>
          </w:p>
        </w:tc>
        <w:tc>
          <w:tcPr>
            <w:tcW w:w="987" w:type="dxa"/>
            <w:vMerge w:val="continue"/>
            <w:tcBorders>
              <w:right w:val="double" w:color="auto" w:sz="4" w:space="0"/>
            </w:tcBorders>
            <w:vAlign w:val="center"/>
          </w:tcPr>
          <w:p>
            <w:pPr>
              <w:spacing w:line="480" w:lineRule="auto"/>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94" w:type="dxa"/>
            <w:tcBorders>
              <w:left w:val="double" w:color="auto" w:sz="4" w:space="0"/>
            </w:tcBorders>
            <w:vAlign w:val="center"/>
          </w:tcPr>
          <w:p>
            <w:pPr>
              <w:spacing w:line="48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4799" w:type="dxa"/>
            <w:gridSpan w:val="3"/>
            <w:vAlign w:val="center"/>
          </w:tcPr>
          <w:p>
            <w:pPr>
              <w:spacing w:line="480" w:lineRule="auto"/>
              <w:rPr>
                <w:rFonts w:ascii="宋体" w:hAnsi="宋体" w:cs="宋体"/>
                <w:color w:val="auto"/>
                <w:sz w:val="22"/>
                <w:szCs w:val="22"/>
                <w:highlight w:val="none"/>
              </w:rPr>
            </w:pPr>
            <w:r>
              <w:rPr>
                <w:rFonts w:hint="eastAsia" w:ascii="宋体" w:hAnsi="宋体" w:cs="宋体"/>
                <w:color w:val="auto"/>
                <w:sz w:val="22"/>
                <w:szCs w:val="22"/>
                <w:highlight w:val="none"/>
              </w:rPr>
              <w:t>是否提供营业执照或其他主体资格证明资料复印件；</w:t>
            </w:r>
          </w:p>
        </w:tc>
        <w:tc>
          <w:tcPr>
            <w:tcW w:w="2370" w:type="dxa"/>
            <w:vAlign w:val="center"/>
          </w:tcPr>
          <w:p>
            <w:pPr>
              <w:spacing w:line="480" w:lineRule="auto"/>
              <w:jc w:val="center"/>
              <w:rPr>
                <w:rFonts w:ascii="宋体" w:hAnsi="宋体" w:cs="宋体"/>
                <w:color w:val="auto"/>
                <w:sz w:val="22"/>
                <w:szCs w:val="22"/>
                <w:highlight w:val="none"/>
              </w:rPr>
            </w:pPr>
          </w:p>
        </w:tc>
        <w:tc>
          <w:tcPr>
            <w:tcW w:w="987" w:type="dxa"/>
            <w:tcBorders>
              <w:right w:val="double" w:color="auto" w:sz="4" w:space="0"/>
            </w:tcBorders>
            <w:vAlign w:val="center"/>
          </w:tcPr>
          <w:p>
            <w:pPr>
              <w:spacing w:line="480" w:lineRule="auto"/>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50" w:type="dxa"/>
            <w:gridSpan w:val="6"/>
            <w:tcBorders>
              <w:left w:val="double" w:color="auto" w:sz="4" w:space="0"/>
              <w:right w:val="double" w:color="auto" w:sz="4" w:space="0"/>
            </w:tcBorders>
            <w:vAlign w:val="center"/>
          </w:tcPr>
          <w:p>
            <w:pPr>
              <w:spacing w:line="48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其他说明【请在相应的自审情况里填写“是”或“否”】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8750" w:type="dxa"/>
            <w:gridSpan w:val="6"/>
            <w:tcBorders>
              <w:left w:val="double" w:color="auto" w:sz="4" w:space="0"/>
              <w:right w:val="double" w:color="auto" w:sz="4" w:space="0"/>
            </w:tcBorders>
            <w:vAlign w:val="center"/>
          </w:tcPr>
          <w:p>
            <w:pPr>
              <w:spacing w:line="48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备注：请携带本登记表及营业执照或其他主体资格证明资料复印件，按邀请函约定时间到约定地点报名。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384" w:type="dxa"/>
            <w:gridSpan w:val="2"/>
            <w:vMerge w:val="restart"/>
            <w:tcBorders>
              <w:left w:val="double" w:color="auto" w:sz="4" w:space="0"/>
              <w:right w:val="single" w:color="auto" w:sz="4" w:space="0"/>
            </w:tcBorders>
            <w:vAlign w:val="center"/>
          </w:tcPr>
          <w:p>
            <w:pPr>
              <w:spacing w:line="48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投标人联系方式</w:t>
            </w:r>
          </w:p>
        </w:tc>
        <w:tc>
          <w:tcPr>
            <w:tcW w:w="1564" w:type="dxa"/>
            <w:tcBorders>
              <w:left w:val="single" w:color="auto" w:sz="4" w:space="0"/>
              <w:right w:val="single" w:color="auto" w:sz="4" w:space="0"/>
            </w:tcBorders>
            <w:vAlign w:val="center"/>
          </w:tcPr>
          <w:p>
            <w:pPr>
              <w:spacing w:line="480" w:lineRule="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经办人姓名：</w:t>
            </w:r>
          </w:p>
        </w:tc>
        <w:tc>
          <w:tcPr>
            <w:tcW w:w="5802" w:type="dxa"/>
            <w:gridSpan w:val="3"/>
            <w:tcBorders>
              <w:left w:val="single" w:color="auto" w:sz="4" w:space="0"/>
              <w:right w:val="double" w:color="auto" w:sz="4" w:space="0"/>
            </w:tcBorders>
            <w:vAlign w:val="center"/>
          </w:tcPr>
          <w:p>
            <w:pPr>
              <w:spacing w:line="480" w:lineRule="auto"/>
              <w:rPr>
                <w:rFonts w:ascii="宋体" w:hAnsi="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384" w:type="dxa"/>
            <w:gridSpan w:val="2"/>
            <w:vMerge w:val="continue"/>
            <w:tcBorders>
              <w:left w:val="double" w:color="auto" w:sz="4" w:space="0"/>
              <w:right w:val="single" w:color="auto" w:sz="4" w:space="0"/>
            </w:tcBorders>
            <w:vAlign w:val="center"/>
          </w:tcPr>
          <w:p>
            <w:pPr>
              <w:spacing w:line="480" w:lineRule="auto"/>
              <w:jc w:val="center"/>
              <w:rPr>
                <w:rFonts w:ascii="宋体" w:hAnsi="宋体" w:cs="宋体"/>
                <w:color w:val="auto"/>
                <w:sz w:val="22"/>
                <w:szCs w:val="22"/>
                <w:highlight w:val="none"/>
              </w:rPr>
            </w:pPr>
          </w:p>
        </w:tc>
        <w:tc>
          <w:tcPr>
            <w:tcW w:w="1564" w:type="dxa"/>
            <w:tcBorders>
              <w:left w:val="single" w:color="auto" w:sz="4" w:space="0"/>
              <w:right w:val="single" w:color="auto" w:sz="4" w:space="0"/>
            </w:tcBorders>
            <w:vAlign w:val="center"/>
          </w:tcPr>
          <w:p>
            <w:pPr>
              <w:spacing w:line="480" w:lineRule="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办公电话：</w:t>
            </w:r>
          </w:p>
        </w:tc>
        <w:tc>
          <w:tcPr>
            <w:tcW w:w="5802" w:type="dxa"/>
            <w:gridSpan w:val="3"/>
            <w:tcBorders>
              <w:left w:val="single" w:color="auto" w:sz="4" w:space="0"/>
              <w:right w:val="double" w:color="auto" w:sz="4" w:space="0"/>
            </w:tcBorders>
            <w:vAlign w:val="center"/>
          </w:tcPr>
          <w:p>
            <w:pPr>
              <w:spacing w:line="480" w:lineRule="auto"/>
              <w:rPr>
                <w:rFonts w:ascii="宋体" w:hAnsi="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384" w:type="dxa"/>
            <w:gridSpan w:val="2"/>
            <w:vMerge w:val="continue"/>
            <w:tcBorders>
              <w:left w:val="double" w:color="auto" w:sz="4" w:space="0"/>
              <w:right w:val="single" w:color="auto" w:sz="4" w:space="0"/>
            </w:tcBorders>
            <w:vAlign w:val="center"/>
          </w:tcPr>
          <w:p>
            <w:pPr>
              <w:spacing w:line="480" w:lineRule="auto"/>
              <w:rPr>
                <w:rFonts w:ascii="宋体" w:hAnsi="宋体" w:cs="宋体"/>
                <w:color w:val="auto"/>
                <w:sz w:val="22"/>
                <w:szCs w:val="22"/>
                <w:highlight w:val="none"/>
              </w:rPr>
            </w:pPr>
          </w:p>
        </w:tc>
        <w:tc>
          <w:tcPr>
            <w:tcW w:w="1564" w:type="dxa"/>
            <w:tcBorders>
              <w:left w:val="single" w:color="auto" w:sz="4" w:space="0"/>
              <w:right w:val="single" w:color="auto" w:sz="4" w:space="0"/>
            </w:tcBorders>
            <w:vAlign w:val="center"/>
          </w:tcPr>
          <w:p>
            <w:pPr>
              <w:spacing w:line="480" w:lineRule="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手机电话：</w:t>
            </w:r>
          </w:p>
        </w:tc>
        <w:tc>
          <w:tcPr>
            <w:tcW w:w="5802" w:type="dxa"/>
            <w:gridSpan w:val="3"/>
            <w:tcBorders>
              <w:left w:val="single" w:color="auto" w:sz="4" w:space="0"/>
              <w:right w:val="double" w:color="auto" w:sz="4" w:space="0"/>
            </w:tcBorders>
            <w:vAlign w:val="center"/>
          </w:tcPr>
          <w:p>
            <w:pPr>
              <w:spacing w:line="480" w:lineRule="auto"/>
              <w:rPr>
                <w:rFonts w:ascii="宋体" w:hAnsi="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384" w:type="dxa"/>
            <w:gridSpan w:val="2"/>
            <w:vMerge w:val="continue"/>
            <w:tcBorders>
              <w:left w:val="double" w:color="auto" w:sz="4" w:space="0"/>
              <w:right w:val="single" w:color="auto" w:sz="4" w:space="0"/>
            </w:tcBorders>
            <w:vAlign w:val="center"/>
          </w:tcPr>
          <w:p>
            <w:pPr>
              <w:spacing w:line="480" w:lineRule="auto"/>
              <w:rPr>
                <w:rFonts w:ascii="宋体" w:hAnsi="宋体" w:cs="宋体"/>
                <w:color w:val="auto"/>
                <w:sz w:val="22"/>
                <w:szCs w:val="22"/>
                <w:highlight w:val="none"/>
              </w:rPr>
            </w:pPr>
          </w:p>
        </w:tc>
        <w:tc>
          <w:tcPr>
            <w:tcW w:w="1564" w:type="dxa"/>
            <w:tcBorders>
              <w:left w:val="single" w:color="auto" w:sz="4" w:space="0"/>
              <w:right w:val="single" w:color="auto" w:sz="4" w:space="0"/>
            </w:tcBorders>
            <w:vAlign w:val="center"/>
          </w:tcPr>
          <w:p>
            <w:pPr>
              <w:spacing w:line="480" w:lineRule="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传真电话：</w:t>
            </w:r>
          </w:p>
        </w:tc>
        <w:tc>
          <w:tcPr>
            <w:tcW w:w="5802" w:type="dxa"/>
            <w:gridSpan w:val="3"/>
            <w:tcBorders>
              <w:left w:val="single" w:color="auto" w:sz="4" w:space="0"/>
              <w:right w:val="double" w:color="auto" w:sz="4" w:space="0"/>
            </w:tcBorders>
            <w:vAlign w:val="center"/>
          </w:tcPr>
          <w:p>
            <w:pPr>
              <w:spacing w:line="480" w:lineRule="auto"/>
              <w:rPr>
                <w:rFonts w:ascii="宋体" w:hAnsi="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384" w:type="dxa"/>
            <w:gridSpan w:val="2"/>
            <w:vMerge w:val="continue"/>
            <w:tcBorders>
              <w:left w:val="double" w:color="auto" w:sz="4" w:space="0"/>
              <w:bottom w:val="double" w:color="auto" w:sz="4" w:space="0"/>
              <w:right w:val="single" w:color="auto" w:sz="4" w:space="0"/>
            </w:tcBorders>
            <w:vAlign w:val="center"/>
          </w:tcPr>
          <w:p>
            <w:pPr>
              <w:spacing w:line="480" w:lineRule="auto"/>
              <w:rPr>
                <w:rFonts w:ascii="宋体" w:hAnsi="宋体" w:cs="宋体"/>
                <w:color w:val="auto"/>
                <w:sz w:val="22"/>
                <w:szCs w:val="22"/>
                <w:highlight w:val="none"/>
              </w:rPr>
            </w:pPr>
          </w:p>
        </w:tc>
        <w:tc>
          <w:tcPr>
            <w:tcW w:w="1564" w:type="dxa"/>
            <w:tcBorders>
              <w:left w:val="single" w:color="auto" w:sz="4" w:space="0"/>
              <w:bottom w:val="double" w:color="auto" w:sz="4" w:space="0"/>
              <w:right w:val="single" w:color="auto" w:sz="4" w:space="0"/>
            </w:tcBorders>
            <w:vAlign w:val="center"/>
          </w:tcPr>
          <w:p>
            <w:pPr>
              <w:spacing w:line="480" w:lineRule="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电子邮箱：</w:t>
            </w:r>
          </w:p>
        </w:tc>
        <w:tc>
          <w:tcPr>
            <w:tcW w:w="5802" w:type="dxa"/>
            <w:gridSpan w:val="3"/>
            <w:tcBorders>
              <w:left w:val="single" w:color="auto" w:sz="4" w:space="0"/>
              <w:bottom w:val="double" w:color="auto" w:sz="4" w:space="0"/>
              <w:right w:val="double" w:color="auto" w:sz="4" w:space="0"/>
            </w:tcBorders>
            <w:vAlign w:val="center"/>
          </w:tcPr>
          <w:p>
            <w:pPr>
              <w:spacing w:line="480" w:lineRule="auto"/>
              <w:rPr>
                <w:rFonts w:ascii="宋体" w:hAnsi="宋体" w:cs="宋体"/>
                <w:b/>
                <w:bCs/>
                <w:color w:val="auto"/>
                <w:kern w:val="0"/>
                <w:sz w:val="22"/>
                <w:szCs w:val="22"/>
                <w:highlight w:val="none"/>
              </w:rPr>
            </w:pPr>
          </w:p>
        </w:tc>
      </w:tr>
    </w:tbl>
    <w:p>
      <w:pPr>
        <w:pStyle w:val="9"/>
        <w:spacing w:line="480" w:lineRule="auto"/>
        <w:rPr>
          <w:rFonts w:ascii="宋体" w:hAnsi="宋体"/>
          <w:color w:val="auto"/>
          <w:sz w:val="22"/>
          <w:szCs w:val="22"/>
          <w:highlight w:val="none"/>
        </w:rPr>
      </w:pPr>
    </w:p>
    <w:p>
      <w:pPr>
        <w:pStyle w:val="9"/>
        <w:spacing w:line="480" w:lineRule="auto"/>
        <w:rPr>
          <w:rFonts w:ascii="宋体" w:hAnsi="宋体"/>
          <w:color w:val="auto"/>
          <w:sz w:val="22"/>
          <w:szCs w:val="22"/>
          <w:highlight w:val="none"/>
        </w:rPr>
      </w:pPr>
      <w:r>
        <w:rPr>
          <w:rFonts w:hint="eastAsia" w:ascii="宋体" w:hAnsi="宋体"/>
          <w:color w:val="auto"/>
          <w:sz w:val="22"/>
          <w:szCs w:val="22"/>
          <w:highlight w:val="none"/>
        </w:rPr>
        <w:t>投标人名称（加盖公章）：</w:t>
      </w:r>
    </w:p>
    <w:p>
      <w:pPr>
        <w:pStyle w:val="9"/>
        <w:spacing w:line="480" w:lineRule="auto"/>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pPr>
        <w:spacing w:line="480" w:lineRule="auto"/>
        <w:rPr>
          <w:rFonts w:ascii="宋体" w:hAnsi="宋体"/>
          <w:color w:val="auto"/>
          <w:sz w:val="22"/>
          <w:szCs w:val="22"/>
          <w:highlight w:val="none"/>
        </w:rPr>
      </w:pPr>
      <w:r>
        <w:rPr>
          <w:rFonts w:hint="eastAsia" w:ascii="宋体" w:hAnsi="宋体"/>
          <w:color w:val="auto"/>
          <w:sz w:val="22"/>
          <w:szCs w:val="22"/>
          <w:highlight w:val="none"/>
        </w:rPr>
        <w:t>日       期：</w:t>
      </w:r>
    </w:p>
    <w:p>
      <w:pPr>
        <w:pStyle w:val="18"/>
        <w:rPr>
          <w:rFonts w:hint="default"/>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818B1"/>
    <w:multiLevelType w:val="singleLevel"/>
    <w:tmpl w:val="C57818B1"/>
    <w:lvl w:ilvl="0" w:tentative="0">
      <w:start w:val="2"/>
      <w:numFmt w:val="decimal"/>
      <w:suff w:val="nothing"/>
      <w:lvlText w:val="%1、"/>
      <w:lvlJc w:val="left"/>
    </w:lvl>
  </w:abstractNum>
  <w:abstractNum w:abstractNumId="1">
    <w:nsid w:val="CAE81369"/>
    <w:multiLevelType w:val="singleLevel"/>
    <w:tmpl w:val="CAE81369"/>
    <w:lvl w:ilvl="0" w:tentative="0">
      <w:start w:val="1"/>
      <w:numFmt w:val="decimal"/>
      <w:suff w:val="nothing"/>
      <w:lvlText w:val="（%1）"/>
      <w:lvlJc w:val="left"/>
    </w:lvl>
  </w:abstractNum>
  <w:abstractNum w:abstractNumId="2">
    <w:nsid w:val="F326918E"/>
    <w:multiLevelType w:val="singleLevel"/>
    <w:tmpl w:val="F326918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2B8D"/>
    <w:rsid w:val="000112B6"/>
    <w:rsid w:val="00062695"/>
    <w:rsid w:val="00072C9A"/>
    <w:rsid w:val="00090C68"/>
    <w:rsid w:val="000D2433"/>
    <w:rsid w:val="000E1FBC"/>
    <w:rsid w:val="00106308"/>
    <w:rsid w:val="0012777B"/>
    <w:rsid w:val="001A0D78"/>
    <w:rsid w:val="001B4974"/>
    <w:rsid w:val="00211C1A"/>
    <w:rsid w:val="002C7092"/>
    <w:rsid w:val="002D14F1"/>
    <w:rsid w:val="003174CE"/>
    <w:rsid w:val="003874C5"/>
    <w:rsid w:val="00395F8B"/>
    <w:rsid w:val="003D0862"/>
    <w:rsid w:val="004E6F36"/>
    <w:rsid w:val="004E712C"/>
    <w:rsid w:val="00552D79"/>
    <w:rsid w:val="00564644"/>
    <w:rsid w:val="005C028D"/>
    <w:rsid w:val="00631312"/>
    <w:rsid w:val="00637AE8"/>
    <w:rsid w:val="006574DE"/>
    <w:rsid w:val="00672D11"/>
    <w:rsid w:val="0071287E"/>
    <w:rsid w:val="00720B6B"/>
    <w:rsid w:val="0073356D"/>
    <w:rsid w:val="00757A38"/>
    <w:rsid w:val="0083431F"/>
    <w:rsid w:val="00840EE1"/>
    <w:rsid w:val="00842570"/>
    <w:rsid w:val="00961393"/>
    <w:rsid w:val="0097136B"/>
    <w:rsid w:val="00A837C9"/>
    <w:rsid w:val="00AE53AF"/>
    <w:rsid w:val="00B27086"/>
    <w:rsid w:val="00B86D47"/>
    <w:rsid w:val="00C139F7"/>
    <w:rsid w:val="00CA1714"/>
    <w:rsid w:val="00EB77A6"/>
    <w:rsid w:val="00EC36F8"/>
    <w:rsid w:val="00FE46BF"/>
    <w:rsid w:val="01DD7C00"/>
    <w:rsid w:val="03DC3FE1"/>
    <w:rsid w:val="03FF5972"/>
    <w:rsid w:val="04A845B3"/>
    <w:rsid w:val="05601416"/>
    <w:rsid w:val="07155EBA"/>
    <w:rsid w:val="07ED23E6"/>
    <w:rsid w:val="08115849"/>
    <w:rsid w:val="08447468"/>
    <w:rsid w:val="09420839"/>
    <w:rsid w:val="0A997C59"/>
    <w:rsid w:val="0D4E1EA3"/>
    <w:rsid w:val="0F262DE9"/>
    <w:rsid w:val="0FD562ED"/>
    <w:rsid w:val="10B749CD"/>
    <w:rsid w:val="13F75BCF"/>
    <w:rsid w:val="141C258C"/>
    <w:rsid w:val="177F50ED"/>
    <w:rsid w:val="1A7F7378"/>
    <w:rsid w:val="1ABB6759"/>
    <w:rsid w:val="1D844864"/>
    <w:rsid w:val="1F6D66A4"/>
    <w:rsid w:val="21E1773D"/>
    <w:rsid w:val="22D60C9B"/>
    <w:rsid w:val="23FB55E8"/>
    <w:rsid w:val="24930607"/>
    <w:rsid w:val="24C50961"/>
    <w:rsid w:val="24EC7B7F"/>
    <w:rsid w:val="25A4254E"/>
    <w:rsid w:val="25E44681"/>
    <w:rsid w:val="28FE2947"/>
    <w:rsid w:val="2A0147A7"/>
    <w:rsid w:val="2A816BC9"/>
    <w:rsid w:val="2F0710CD"/>
    <w:rsid w:val="30203302"/>
    <w:rsid w:val="30456AEC"/>
    <w:rsid w:val="365861E6"/>
    <w:rsid w:val="36A707A7"/>
    <w:rsid w:val="3A695377"/>
    <w:rsid w:val="3D1C0ED1"/>
    <w:rsid w:val="3D414029"/>
    <w:rsid w:val="3E5F0364"/>
    <w:rsid w:val="3EDD649C"/>
    <w:rsid w:val="47886D0C"/>
    <w:rsid w:val="48223807"/>
    <w:rsid w:val="4A4B4E7A"/>
    <w:rsid w:val="4C4702A0"/>
    <w:rsid w:val="50D678FE"/>
    <w:rsid w:val="51E93115"/>
    <w:rsid w:val="52EB5DB0"/>
    <w:rsid w:val="53B52B8D"/>
    <w:rsid w:val="53D86C24"/>
    <w:rsid w:val="53FE2194"/>
    <w:rsid w:val="54396E8B"/>
    <w:rsid w:val="557E5E39"/>
    <w:rsid w:val="55942700"/>
    <w:rsid w:val="593042BB"/>
    <w:rsid w:val="59541DCA"/>
    <w:rsid w:val="59BB08D8"/>
    <w:rsid w:val="5A7E2464"/>
    <w:rsid w:val="5C2F1C22"/>
    <w:rsid w:val="5D6A15DA"/>
    <w:rsid w:val="62583769"/>
    <w:rsid w:val="62B35552"/>
    <w:rsid w:val="64F572E2"/>
    <w:rsid w:val="6604282F"/>
    <w:rsid w:val="664B51EC"/>
    <w:rsid w:val="66535CCE"/>
    <w:rsid w:val="67107BA4"/>
    <w:rsid w:val="69382A2C"/>
    <w:rsid w:val="6C3F5C68"/>
    <w:rsid w:val="6D86476C"/>
    <w:rsid w:val="70A05304"/>
    <w:rsid w:val="719F355D"/>
    <w:rsid w:val="722C3DA0"/>
    <w:rsid w:val="7572283C"/>
    <w:rsid w:val="766A7ED1"/>
    <w:rsid w:val="77F79321"/>
    <w:rsid w:val="798D11A1"/>
    <w:rsid w:val="79EB3F3A"/>
    <w:rsid w:val="7AC0470A"/>
    <w:rsid w:val="7B5546A1"/>
    <w:rsid w:val="7BFE4749"/>
    <w:rsid w:val="7D704F71"/>
    <w:rsid w:val="7DBF2205"/>
    <w:rsid w:val="7E100774"/>
    <w:rsid w:val="7E5F16C6"/>
    <w:rsid w:val="7EBE43C7"/>
    <w:rsid w:val="7EF249D2"/>
    <w:rsid w:val="7F3879FF"/>
    <w:rsid w:val="7F7C4879"/>
    <w:rsid w:val="7FF366B6"/>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0"/>
    <w:pPr>
      <w:spacing w:after="120"/>
    </w:pPr>
  </w:style>
  <w:style w:type="paragraph" w:styleId="3">
    <w:name w:val="annotation text"/>
    <w:basedOn w:val="1"/>
    <w:link w:val="26"/>
    <w:qFormat/>
    <w:uiPriority w:val="0"/>
    <w:pPr>
      <w:jc w:val="left"/>
    </w:pPr>
  </w:style>
  <w:style w:type="paragraph" w:styleId="4">
    <w:name w:val="Body Text Indent"/>
    <w:basedOn w:val="1"/>
    <w:next w:val="5"/>
    <w:link w:val="29"/>
    <w:qFormat/>
    <w:uiPriority w:val="0"/>
    <w:pPr>
      <w:spacing w:after="120"/>
      <w:ind w:left="420" w:leftChars="200"/>
    </w:pPr>
  </w:style>
  <w:style w:type="paragraph" w:styleId="5">
    <w:name w:val="Body Text First Indent 2"/>
    <w:basedOn w:val="4"/>
    <w:link w:val="28"/>
    <w:qFormat/>
    <w:uiPriority w:val="0"/>
    <w:pPr>
      <w:snapToGrid w:val="0"/>
      <w:spacing w:line="360" w:lineRule="auto"/>
      <w:ind w:firstLine="420" w:firstLineChars="200"/>
    </w:pPr>
    <w:rPr>
      <w:bCs/>
      <w:szCs w:val="21"/>
    </w:rPr>
  </w:style>
  <w:style w:type="paragraph" w:styleId="6">
    <w:name w:val="Balloon Text"/>
    <w:basedOn w:val="1"/>
    <w:link w:val="30"/>
    <w:qFormat/>
    <w:uiPriority w:val="0"/>
    <w:rPr>
      <w:sz w:val="18"/>
      <w:szCs w:val="18"/>
    </w:rPr>
  </w:style>
  <w:style w:type="paragraph" w:styleId="7">
    <w:name w:val="footer"/>
    <w:basedOn w:val="1"/>
    <w:link w:val="31"/>
    <w:qFormat/>
    <w:uiPriority w:val="0"/>
    <w:pPr>
      <w:tabs>
        <w:tab w:val="center" w:pos="4153"/>
        <w:tab w:val="right" w:pos="8306"/>
      </w:tabs>
      <w:snapToGrid w:val="0"/>
      <w:jc w:val="left"/>
    </w:pPr>
    <w:rPr>
      <w:sz w:val="18"/>
      <w:szCs w:val="18"/>
    </w:rPr>
  </w:style>
  <w:style w:type="paragraph" w:styleId="8">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annotation subject"/>
    <w:basedOn w:val="3"/>
    <w:next w:val="3"/>
    <w:link w:val="34"/>
    <w:qFormat/>
    <w:uiPriority w:val="0"/>
    <w:rPr>
      <w:b/>
      <w:bCs/>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rPr>
      <w:rFonts w:cs="Times New Roman"/>
    </w:rPr>
  </w:style>
  <w:style w:type="character" w:styleId="16">
    <w:name w:val="Emphasis"/>
    <w:basedOn w:val="13"/>
    <w:qFormat/>
    <w:uiPriority w:val="20"/>
    <w:rPr>
      <w:i/>
      <w:iCs/>
    </w:rPr>
  </w:style>
  <w:style w:type="character" w:styleId="17">
    <w:name w:val="annotation reference"/>
    <w:basedOn w:val="13"/>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21"/>
    <w:basedOn w:val="13"/>
    <w:qFormat/>
    <w:uiPriority w:val="0"/>
    <w:rPr>
      <w:rFonts w:hint="default" w:ascii="Calibri" w:hAnsi="Calibri" w:cs="Calibri"/>
      <w:color w:val="FF0000"/>
      <w:sz w:val="22"/>
      <w:szCs w:val="22"/>
      <w:u w:val="none"/>
    </w:rPr>
  </w:style>
  <w:style w:type="character" w:customStyle="1" w:styleId="20">
    <w:name w:val="font31"/>
    <w:basedOn w:val="13"/>
    <w:qFormat/>
    <w:uiPriority w:val="0"/>
    <w:rPr>
      <w:rFonts w:hint="eastAsia" w:ascii="宋体" w:hAnsi="宋体" w:eastAsia="宋体" w:cs="宋体"/>
      <w:color w:val="FF0000"/>
      <w:sz w:val="22"/>
      <w:szCs w:val="22"/>
      <w:u w:val="none"/>
    </w:rPr>
  </w:style>
  <w:style w:type="character" w:customStyle="1" w:styleId="21">
    <w:name w:val="font41"/>
    <w:basedOn w:val="13"/>
    <w:qFormat/>
    <w:uiPriority w:val="0"/>
    <w:rPr>
      <w:rFonts w:ascii="Calibri" w:hAnsi="Calibri" w:cs="Calibri"/>
      <w:b/>
      <w:bCs/>
      <w:color w:val="000000"/>
      <w:sz w:val="22"/>
      <w:szCs w:val="22"/>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01"/>
    <w:basedOn w:val="13"/>
    <w:qFormat/>
    <w:uiPriority w:val="0"/>
    <w:rPr>
      <w:rFonts w:hint="eastAsia" w:ascii="宋体" w:hAnsi="宋体" w:eastAsia="宋体" w:cs="宋体"/>
      <w:color w:val="000000"/>
      <w:sz w:val="22"/>
      <w:szCs w:val="22"/>
      <w:u w:val="none"/>
    </w:rPr>
  </w:style>
  <w:style w:type="paragraph" w:customStyle="1" w:styleId="2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5">
    <w:name w:val="列表段落1"/>
    <w:basedOn w:val="1"/>
    <w:qFormat/>
    <w:uiPriority w:val="0"/>
    <w:pPr>
      <w:ind w:firstLine="420" w:firstLineChars="200"/>
    </w:pPr>
    <w:rPr>
      <w:rFonts w:ascii="Calibri" w:hAnsi="Calibri"/>
      <w:szCs w:val="22"/>
    </w:rPr>
  </w:style>
  <w:style w:type="character" w:customStyle="1" w:styleId="26">
    <w:name w:val="批注文字 字符"/>
    <w:basedOn w:val="13"/>
    <w:link w:val="3"/>
    <w:qFormat/>
    <w:uiPriority w:val="0"/>
    <w:rPr>
      <w:rFonts w:ascii="Times New Roman" w:hAnsi="Times New Roman" w:eastAsia="宋体" w:cs="Times New Roman"/>
      <w:kern w:val="2"/>
      <w:sz w:val="21"/>
      <w:szCs w:val="24"/>
    </w:rPr>
  </w:style>
  <w:style w:type="character" w:customStyle="1" w:styleId="27">
    <w:name w:val="正文文本 字符"/>
    <w:basedOn w:val="13"/>
    <w:link w:val="2"/>
    <w:qFormat/>
    <w:uiPriority w:val="0"/>
    <w:rPr>
      <w:rFonts w:ascii="Times New Roman" w:hAnsi="Times New Roman" w:eastAsia="宋体" w:cs="Times New Roman"/>
      <w:kern w:val="2"/>
      <w:sz w:val="21"/>
      <w:szCs w:val="24"/>
    </w:rPr>
  </w:style>
  <w:style w:type="character" w:customStyle="1" w:styleId="28">
    <w:name w:val="正文文本首行缩进 2 字符"/>
    <w:basedOn w:val="29"/>
    <w:link w:val="5"/>
    <w:qFormat/>
    <w:uiPriority w:val="0"/>
    <w:rPr>
      <w:rFonts w:ascii="Times New Roman" w:hAnsi="Times New Roman" w:eastAsia="宋体" w:cs="Times New Roman"/>
      <w:bCs/>
      <w:kern w:val="2"/>
      <w:sz w:val="21"/>
      <w:szCs w:val="21"/>
    </w:rPr>
  </w:style>
  <w:style w:type="character" w:customStyle="1" w:styleId="29">
    <w:name w:val="正文文本缩进 字符"/>
    <w:basedOn w:val="13"/>
    <w:link w:val="4"/>
    <w:qFormat/>
    <w:uiPriority w:val="0"/>
    <w:rPr>
      <w:rFonts w:ascii="Times New Roman" w:hAnsi="Times New Roman" w:eastAsia="宋体" w:cs="Times New Roman"/>
      <w:kern w:val="2"/>
      <w:sz w:val="21"/>
      <w:szCs w:val="24"/>
    </w:rPr>
  </w:style>
  <w:style w:type="character" w:customStyle="1" w:styleId="30">
    <w:name w:val="批注框文本 字符"/>
    <w:basedOn w:val="13"/>
    <w:link w:val="6"/>
    <w:qFormat/>
    <w:uiPriority w:val="0"/>
    <w:rPr>
      <w:rFonts w:ascii="Times New Roman" w:hAnsi="Times New Roman" w:eastAsia="宋体" w:cs="Times New Roman"/>
      <w:kern w:val="2"/>
      <w:sz w:val="18"/>
      <w:szCs w:val="18"/>
    </w:rPr>
  </w:style>
  <w:style w:type="character" w:customStyle="1" w:styleId="31">
    <w:name w:val="页脚 字符"/>
    <w:basedOn w:val="13"/>
    <w:link w:val="7"/>
    <w:qFormat/>
    <w:uiPriority w:val="0"/>
    <w:rPr>
      <w:rFonts w:ascii="Times New Roman" w:hAnsi="Times New Roman" w:eastAsia="宋体" w:cs="Times New Roman"/>
      <w:kern w:val="2"/>
      <w:sz w:val="18"/>
      <w:szCs w:val="18"/>
    </w:rPr>
  </w:style>
  <w:style w:type="character" w:customStyle="1" w:styleId="32">
    <w:name w:val="页眉 字符"/>
    <w:basedOn w:val="13"/>
    <w:link w:val="8"/>
    <w:qFormat/>
    <w:uiPriority w:val="0"/>
    <w:rPr>
      <w:rFonts w:ascii="Times New Roman" w:hAnsi="Times New Roman" w:eastAsia="宋体" w:cs="Times New Roman"/>
      <w:kern w:val="2"/>
      <w:sz w:val="18"/>
      <w:szCs w:val="18"/>
    </w:rPr>
  </w:style>
  <w:style w:type="paragraph" w:customStyle="1" w:styleId="33">
    <w:name w:val="文件"/>
    <w:basedOn w:val="1"/>
    <w:qFormat/>
    <w:uiPriority w:val="0"/>
    <w:pPr>
      <w:adjustRightInd w:val="0"/>
      <w:snapToGrid w:val="0"/>
      <w:spacing w:line="336" w:lineRule="auto"/>
      <w:ind w:firstLine="658"/>
    </w:pPr>
    <w:rPr>
      <w:rFonts w:ascii="?????" w:eastAsia="Times New Roman"/>
      <w:spacing w:val="-3"/>
      <w:sz w:val="32"/>
    </w:rPr>
  </w:style>
  <w:style w:type="character" w:customStyle="1" w:styleId="34">
    <w:name w:val="批注主题 字符"/>
    <w:basedOn w:val="26"/>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9557</Words>
  <Characters>54481</Characters>
  <Lines>454</Lines>
  <Paragraphs>127</Paragraphs>
  <TotalTime>82</TotalTime>
  <ScaleCrop>false</ScaleCrop>
  <LinksUpToDate>false</LinksUpToDate>
  <CharactersWithSpaces>63911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2026-04-06T02:07:00Z</dcterms:created>
  <dc:creator>广东政府采购智慧云平台</dc:creator>
  <cp:lastModifiedBy>莞城招投标服务所陈宇航</cp:lastModifiedBy>
  <cp:lastPrinted>2026-04-08T08:55:00Z</cp:lastPrinted>
  <dcterms:modified xsi:type="dcterms:W3CDTF">2026-04-09T08:56:32Z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5739C8EDE1E14B8692B1D97280869E7D</vt:lpwstr>
  </property>
</Properties>
</file>